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99CA" w14:textId="2B59548C" w:rsidR="00E85018" w:rsidRPr="004B1710" w:rsidRDefault="00E85018" w:rsidP="0003726A">
      <w:pPr>
        <w:ind w:right="-291"/>
        <w:jc w:val="center"/>
        <w:rPr>
          <w:rFonts w:ascii="Garamond" w:hAnsi="Garamond" w:cstheme="minorHAnsi"/>
          <w:b/>
          <w:i/>
          <w:sz w:val="28"/>
          <w:szCs w:val="28"/>
        </w:rPr>
      </w:pPr>
      <w:r w:rsidRPr="004B1710">
        <w:rPr>
          <w:rFonts w:ascii="Garamond" w:hAnsi="Garamond" w:cstheme="minorHAnsi"/>
          <w:b/>
          <w:i/>
          <w:sz w:val="28"/>
          <w:szCs w:val="28"/>
        </w:rPr>
        <w:t>Call for papers</w:t>
      </w:r>
    </w:p>
    <w:p w14:paraId="1D0D5807" w14:textId="77777777" w:rsidR="00BE6396" w:rsidRPr="00E713EA" w:rsidRDefault="00BE6396" w:rsidP="0003726A">
      <w:pPr>
        <w:ind w:right="-291"/>
        <w:jc w:val="center"/>
        <w:rPr>
          <w:rFonts w:ascii="Garamond" w:hAnsi="Garamond" w:cstheme="minorHAnsi"/>
          <w:sz w:val="28"/>
          <w:szCs w:val="28"/>
        </w:rPr>
      </w:pPr>
    </w:p>
    <w:p w14:paraId="78B515A6" w14:textId="53971531" w:rsidR="0059516D" w:rsidRPr="00E713EA" w:rsidRDefault="0059516D" w:rsidP="0003726A">
      <w:pPr>
        <w:ind w:right="-291"/>
        <w:jc w:val="center"/>
        <w:rPr>
          <w:rFonts w:ascii="Garamond" w:hAnsi="Garamond" w:cstheme="minorHAnsi"/>
          <w:sz w:val="28"/>
          <w:szCs w:val="28"/>
        </w:rPr>
      </w:pPr>
      <w:r w:rsidRPr="00E713EA">
        <w:rPr>
          <w:rFonts w:ascii="Garamond" w:hAnsi="Garamond" w:cstheme="minorHAnsi"/>
          <w:sz w:val="28"/>
          <w:szCs w:val="28"/>
        </w:rPr>
        <w:t>ISTITUZIONI E MUTAMENTI ECONOMICI E SOCIALI</w:t>
      </w:r>
    </w:p>
    <w:p w14:paraId="146F99B3" w14:textId="3B5A9CC8" w:rsidR="00E85018" w:rsidRPr="00E713EA" w:rsidRDefault="00BE6396" w:rsidP="0003726A">
      <w:pPr>
        <w:ind w:right="-291"/>
        <w:jc w:val="center"/>
        <w:rPr>
          <w:rFonts w:ascii="Garamond" w:hAnsi="Garamond" w:cstheme="minorHAnsi"/>
        </w:rPr>
      </w:pPr>
      <w:r w:rsidRPr="00E713EA">
        <w:rPr>
          <w:rFonts w:ascii="Garamond" w:hAnsi="Garamond" w:cstheme="minorHAnsi"/>
        </w:rPr>
        <w:t xml:space="preserve">ITALIA ED EUROPA </w:t>
      </w:r>
      <w:r w:rsidR="00ED48C6" w:rsidRPr="00E713EA">
        <w:rPr>
          <w:rFonts w:ascii="Garamond" w:hAnsi="Garamond" w:cstheme="minorHAnsi"/>
        </w:rPr>
        <w:t xml:space="preserve">NEL CONTESTO INTERNAZIONALE </w:t>
      </w:r>
      <w:r w:rsidR="0059516D" w:rsidRPr="00E713EA">
        <w:rPr>
          <w:rFonts w:ascii="Garamond" w:hAnsi="Garamond" w:cstheme="minorHAnsi"/>
        </w:rPr>
        <w:t>IN UNA PROSPETTIVA STORICA</w:t>
      </w:r>
    </w:p>
    <w:p w14:paraId="34627ED4" w14:textId="77777777" w:rsidR="0017085A" w:rsidRPr="00E713EA" w:rsidRDefault="0017085A" w:rsidP="0003726A">
      <w:pPr>
        <w:ind w:right="-291"/>
        <w:jc w:val="center"/>
        <w:rPr>
          <w:rFonts w:ascii="Garamond" w:hAnsi="Garamond" w:cstheme="minorHAnsi"/>
          <w:sz w:val="28"/>
          <w:szCs w:val="28"/>
        </w:rPr>
      </w:pPr>
    </w:p>
    <w:p w14:paraId="41A860F5" w14:textId="09AD8EE1" w:rsidR="0017085A" w:rsidRPr="00E713EA" w:rsidRDefault="00F804D3" w:rsidP="0003726A">
      <w:pPr>
        <w:spacing w:after="60"/>
        <w:ind w:right="-289"/>
        <w:jc w:val="center"/>
        <w:rPr>
          <w:rFonts w:ascii="Garamond" w:hAnsi="Garamond" w:cstheme="minorHAnsi"/>
          <w:sz w:val="28"/>
          <w:szCs w:val="28"/>
        </w:rPr>
      </w:pPr>
      <w:r w:rsidRPr="00E713EA">
        <w:rPr>
          <w:rFonts w:ascii="Garamond" w:hAnsi="Garamond" w:cstheme="minorHAnsi"/>
          <w:sz w:val="28"/>
          <w:szCs w:val="28"/>
        </w:rPr>
        <w:t>Convegno internazionale</w:t>
      </w:r>
      <w:r w:rsidR="00B738DF">
        <w:rPr>
          <w:rFonts w:ascii="Garamond" w:hAnsi="Garamond" w:cstheme="minorHAnsi"/>
          <w:sz w:val="28"/>
          <w:szCs w:val="28"/>
        </w:rPr>
        <w:t xml:space="preserve"> (</w:t>
      </w:r>
      <w:r w:rsidR="00B738DF" w:rsidRPr="006B5665">
        <w:rPr>
          <w:rFonts w:ascii="Garamond" w:hAnsi="Garamond" w:cstheme="minorHAnsi"/>
          <w:b/>
          <w:sz w:val="28"/>
          <w:szCs w:val="28"/>
        </w:rPr>
        <w:t>online</w:t>
      </w:r>
      <w:r w:rsidR="00B738DF">
        <w:rPr>
          <w:rFonts w:ascii="Garamond" w:hAnsi="Garamond" w:cstheme="minorHAnsi"/>
          <w:sz w:val="28"/>
          <w:szCs w:val="28"/>
        </w:rPr>
        <w:t>)</w:t>
      </w:r>
      <w:r w:rsidRPr="00E713EA">
        <w:rPr>
          <w:rFonts w:ascii="Garamond" w:hAnsi="Garamond" w:cstheme="minorHAnsi"/>
          <w:sz w:val="28"/>
          <w:szCs w:val="28"/>
        </w:rPr>
        <w:t xml:space="preserve"> | </w:t>
      </w:r>
      <w:r w:rsidR="006B5665">
        <w:rPr>
          <w:rFonts w:ascii="Garamond" w:hAnsi="Garamond" w:cstheme="minorHAnsi"/>
          <w:sz w:val="28"/>
          <w:szCs w:val="28"/>
        </w:rPr>
        <w:t xml:space="preserve">Università </w:t>
      </w:r>
      <w:r w:rsidR="0017085A" w:rsidRPr="00E713EA">
        <w:rPr>
          <w:rFonts w:ascii="Garamond" w:hAnsi="Garamond" w:cstheme="minorHAnsi"/>
          <w:sz w:val="28"/>
          <w:szCs w:val="28"/>
        </w:rPr>
        <w:t>Roma</w:t>
      </w:r>
      <w:r w:rsidR="006B5665">
        <w:rPr>
          <w:rFonts w:ascii="Garamond" w:hAnsi="Garamond" w:cstheme="minorHAnsi"/>
          <w:sz w:val="28"/>
          <w:szCs w:val="28"/>
        </w:rPr>
        <w:t xml:space="preserve"> Tre</w:t>
      </w:r>
      <w:r w:rsidR="0017085A" w:rsidRPr="00E713EA">
        <w:rPr>
          <w:rFonts w:ascii="Garamond" w:hAnsi="Garamond" w:cstheme="minorHAnsi"/>
          <w:sz w:val="28"/>
          <w:szCs w:val="28"/>
        </w:rPr>
        <w:t xml:space="preserve">, </w:t>
      </w:r>
      <w:r w:rsidR="00846363" w:rsidRPr="006B5665">
        <w:rPr>
          <w:rFonts w:ascii="Garamond" w:hAnsi="Garamond" w:cstheme="minorHAnsi"/>
          <w:b/>
          <w:sz w:val="28"/>
          <w:szCs w:val="28"/>
        </w:rPr>
        <w:t>4-6 novembre</w:t>
      </w:r>
      <w:r w:rsidR="008577A1" w:rsidRPr="006B5665">
        <w:rPr>
          <w:rFonts w:ascii="Garamond" w:hAnsi="Garamond" w:cstheme="minorHAnsi"/>
          <w:b/>
          <w:sz w:val="28"/>
          <w:szCs w:val="28"/>
        </w:rPr>
        <w:t xml:space="preserve"> 2021</w:t>
      </w:r>
    </w:p>
    <w:p w14:paraId="677B78A8" w14:textId="77777777" w:rsidR="00445851" w:rsidRPr="00E713EA" w:rsidRDefault="00445851" w:rsidP="00D574BB">
      <w:pPr>
        <w:spacing w:after="60"/>
        <w:ind w:right="-291"/>
        <w:jc w:val="both"/>
        <w:rPr>
          <w:rFonts w:ascii="Garamond" w:hAnsi="Garamond"/>
        </w:rPr>
      </w:pPr>
    </w:p>
    <w:p w14:paraId="07A93F25" w14:textId="3ADCF2A5" w:rsidR="00845676" w:rsidRPr="007E4FC5" w:rsidRDefault="00177800" w:rsidP="00D574BB">
      <w:pPr>
        <w:pStyle w:val="NormaleWeb"/>
        <w:spacing w:before="0" w:beforeAutospacing="0" w:after="60" w:afterAutospacing="0" w:line="259" w:lineRule="auto"/>
        <w:ind w:right="-289" w:firstLine="708"/>
        <w:jc w:val="both"/>
        <w:rPr>
          <w:rFonts w:ascii="Garamond" w:hAnsi="Garamond" w:cstheme="minorHAnsi"/>
          <w:sz w:val="26"/>
          <w:szCs w:val="26"/>
        </w:rPr>
      </w:pPr>
      <w:r w:rsidRPr="007E4FC5">
        <w:rPr>
          <w:rFonts w:ascii="Garamond" w:hAnsi="Garamond" w:cstheme="minorHAnsi"/>
          <w:sz w:val="26"/>
          <w:szCs w:val="26"/>
        </w:rPr>
        <w:t xml:space="preserve">I recenti sviluppi nel commercio e nella politica </w:t>
      </w:r>
      <w:r w:rsidR="00F30615" w:rsidRPr="007E4FC5">
        <w:rPr>
          <w:rFonts w:ascii="Garamond" w:hAnsi="Garamond" w:cstheme="minorHAnsi"/>
          <w:sz w:val="26"/>
          <w:szCs w:val="26"/>
        </w:rPr>
        <w:t xml:space="preserve">mondiali </w:t>
      </w:r>
      <w:r w:rsidRPr="007E4FC5">
        <w:rPr>
          <w:rFonts w:ascii="Garamond" w:hAnsi="Garamond" w:cstheme="minorHAnsi"/>
          <w:sz w:val="26"/>
          <w:szCs w:val="26"/>
        </w:rPr>
        <w:t xml:space="preserve">sembrano segnare un'inversione di tendenza nelle relazioni internazionali dopo 75 anni di espansione del commercio, dei capitali e dei movimenti del lavoro. La storia economica e la storia </w:t>
      </w:r>
      <w:r w:rsidR="00F30615" w:rsidRPr="007E4FC5">
        <w:rPr>
          <w:rFonts w:ascii="Garamond" w:hAnsi="Garamond" w:cstheme="minorHAnsi"/>
          <w:sz w:val="26"/>
          <w:szCs w:val="26"/>
        </w:rPr>
        <w:t xml:space="preserve">del pensiero economico </w:t>
      </w:r>
      <w:r w:rsidRPr="007E4FC5">
        <w:rPr>
          <w:rFonts w:ascii="Garamond" w:hAnsi="Garamond" w:cstheme="minorHAnsi"/>
          <w:sz w:val="26"/>
          <w:szCs w:val="26"/>
        </w:rPr>
        <w:t xml:space="preserve">offrono una vasta gamma di idee e casi di studio al fine di comprendere le cause e le conseguenze delle politiche nazionalistiche. Inoltre, possono mostrare come le idee economiche, gli interessi acquisiti e le politiche di potere interagiscono al fine di favorire lo sviluppo economico e massimizzare i guadagni dal commercio. </w:t>
      </w:r>
    </w:p>
    <w:p w14:paraId="0181103C" w14:textId="77777777" w:rsidR="00F30615" w:rsidRPr="007E4FC5" w:rsidRDefault="00177800" w:rsidP="00D574BB">
      <w:pPr>
        <w:pStyle w:val="NormaleWeb"/>
        <w:spacing w:before="0" w:beforeAutospacing="0" w:after="60" w:afterAutospacing="0" w:line="259" w:lineRule="auto"/>
        <w:ind w:right="-289" w:firstLine="708"/>
        <w:jc w:val="both"/>
        <w:rPr>
          <w:rFonts w:ascii="Garamond" w:hAnsi="Garamond" w:cstheme="minorHAnsi"/>
          <w:sz w:val="26"/>
          <w:szCs w:val="26"/>
        </w:rPr>
      </w:pPr>
      <w:r w:rsidRPr="007E4FC5">
        <w:rPr>
          <w:rFonts w:ascii="Garamond" w:hAnsi="Garamond" w:cstheme="minorHAnsi"/>
          <w:sz w:val="26"/>
          <w:szCs w:val="26"/>
        </w:rPr>
        <w:t xml:space="preserve">Il commercio estero e la politica commerciale, tuttavia, costituiscono solo uno dei lati del ruolo poliedrico che lo stato e le istituzioni nazionali possono svolgere nella promozione dello sviluppo economico. </w:t>
      </w:r>
    </w:p>
    <w:p w14:paraId="66CA06B9" w14:textId="117088E1" w:rsidR="007E719D" w:rsidRPr="007E4FC5" w:rsidRDefault="00445851" w:rsidP="00D574BB">
      <w:pPr>
        <w:pStyle w:val="NormaleWeb"/>
        <w:spacing w:before="0" w:beforeAutospacing="0" w:after="60" w:afterAutospacing="0" w:line="259" w:lineRule="auto"/>
        <w:ind w:right="-289" w:firstLine="708"/>
        <w:jc w:val="both"/>
        <w:rPr>
          <w:rFonts w:ascii="Garamond" w:hAnsi="Garamond" w:cstheme="minorHAnsi"/>
          <w:sz w:val="26"/>
          <w:szCs w:val="26"/>
        </w:rPr>
      </w:pPr>
      <w:r>
        <w:rPr>
          <w:rFonts w:ascii="Garamond" w:hAnsi="Garamond" w:cstheme="minorHAnsi"/>
          <w:sz w:val="26"/>
          <w:szCs w:val="26"/>
        </w:rPr>
        <w:t>AISPE e SISE</w:t>
      </w:r>
      <w:r w:rsidR="00F633E4" w:rsidRPr="007E4FC5">
        <w:rPr>
          <w:rFonts w:ascii="Garamond" w:hAnsi="Garamond" w:cstheme="minorHAnsi"/>
          <w:sz w:val="26"/>
          <w:szCs w:val="26"/>
        </w:rPr>
        <w:t xml:space="preserve"> invitano studiosi italiani e stranieri a offrire il loro contributo sul ruolo giocato dalle istituzioni (</w:t>
      </w:r>
      <w:r w:rsidR="008B743B" w:rsidRPr="007E4FC5">
        <w:rPr>
          <w:rFonts w:ascii="Garamond" w:hAnsi="Garamond" w:cstheme="minorHAnsi"/>
          <w:sz w:val="26"/>
          <w:szCs w:val="26"/>
        </w:rPr>
        <w:t xml:space="preserve">intese in senso lato: </w:t>
      </w:r>
      <w:r w:rsidR="00F633E4" w:rsidRPr="007E4FC5">
        <w:rPr>
          <w:rFonts w:ascii="Garamond" w:hAnsi="Garamond" w:cstheme="minorHAnsi"/>
          <w:sz w:val="26"/>
          <w:szCs w:val="26"/>
        </w:rPr>
        <w:t>pubbliche, private, religiose, locali, nazionali, internazionali</w:t>
      </w:r>
      <w:r w:rsidR="009113D8" w:rsidRPr="007E4FC5">
        <w:rPr>
          <w:rFonts w:ascii="Garamond" w:hAnsi="Garamond" w:cstheme="minorHAnsi"/>
          <w:sz w:val="26"/>
          <w:szCs w:val="26"/>
        </w:rPr>
        <w:t>,</w:t>
      </w:r>
      <w:r w:rsidR="00F633E4" w:rsidRPr="007E4FC5">
        <w:rPr>
          <w:rFonts w:ascii="Garamond" w:hAnsi="Garamond" w:cstheme="minorHAnsi"/>
          <w:sz w:val="26"/>
          <w:szCs w:val="26"/>
        </w:rPr>
        <w:t xml:space="preserve"> ecc.) nell’influenzare le traiettorie di sviluppo economico </w:t>
      </w:r>
      <w:r w:rsidR="0059516D" w:rsidRPr="007E4FC5">
        <w:rPr>
          <w:rFonts w:ascii="Garamond" w:hAnsi="Garamond" w:cstheme="minorHAnsi"/>
          <w:sz w:val="26"/>
          <w:szCs w:val="26"/>
        </w:rPr>
        <w:t>e sociale</w:t>
      </w:r>
      <w:r w:rsidR="00F633E4" w:rsidRPr="007E4FC5">
        <w:rPr>
          <w:rFonts w:ascii="Garamond" w:hAnsi="Garamond" w:cstheme="minorHAnsi"/>
          <w:sz w:val="26"/>
          <w:szCs w:val="26"/>
        </w:rPr>
        <w:t>, nel favorire od ostacolare la nascita, la crescita e l’efficienza delle imprese, nel condizionare la distribuzione del reddito, la produzione di beni e ser</w:t>
      </w:r>
      <w:r w:rsidR="00A75710" w:rsidRPr="007E4FC5">
        <w:rPr>
          <w:rFonts w:ascii="Garamond" w:hAnsi="Garamond" w:cstheme="minorHAnsi"/>
          <w:sz w:val="26"/>
          <w:szCs w:val="26"/>
        </w:rPr>
        <w:t>vizi essenziali al benessere della popolazione</w:t>
      </w:r>
      <w:r w:rsidR="00897CA5" w:rsidRPr="007E4FC5">
        <w:rPr>
          <w:rFonts w:ascii="Garamond" w:hAnsi="Garamond" w:cstheme="minorHAnsi"/>
          <w:sz w:val="26"/>
          <w:szCs w:val="26"/>
        </w:rPr>
        <w:t>, nel promuovere l’istruzione</w:t>
      </w:r>
      <w:r w:rsidR="00093E4E" w:rsidRPr="007E4FC5">
        <w:rPr>
          <w:rFonts w:ascii="Garamond" w:hAnsi="Garamond" w:cstheme="minorHAnsi"/>
          <w:sz w:val="26"/>
          <w:szCs w:val="26"/>
        </w:rPr>
        <w:t>, la creatività e l’innovazione</w:t>
      </w:r>
      <w:r w:rsidR="00F633E4" w:rsidRPr="007E4FC5">
        <w:rPr>
          <w:rFonts w:ascii="Garamond" w:hAnsi="Garamond" w:cstheme="minorHAnsi"/>
          <w:sz w:val="26"/>
          <w:szCs w:val="26"/>
        </w:rPr>
        <w:t xml:space="preserve">. </w:t>
      </w:r>
    </w:p>
    <w:p w14:paraId="7D30B1DA" w14:textId="0D278864" w:rsidR="00F633E4" w:rsidRPr="007E4FC5" w:rsidRDefault="00F633E4" w:rsidP="00D574BB">
      <w:pPr>
        <w:pStyle w:val="NormaleWeb"/>
        <w:spacing w:before="0" w:beforeAutospacing="0" w:after="60" w:afterAutospacing="0" w:line="259" w:lineRule="auto"/>
        <w:ind w:right="-289" w:firstLine="708"/>
        <w:jc w:val="both"/>
        <w:rPr>
          <w:rFonts w:ascii="Garamond" w:hAnsi="Garamond" w:cstheme="minorHAnsi"/>
          <w:sz w:val="26"/>
          <w:szCs w:val="26"/>
        </w:rPr>
      </w:pPr>
      <w:r w:rsidRPr="007E4FC5">
        <w:rPr>
          <w:rFonts w:ascii="Garamond" w:hAnsi="Garamond" w:cstheme="minorHAnsi"/>
          <w:sz w:val="26"/>
          <w:szCs w:val="26"/>
        </w:rPr>
        <w:t>I temi po</w:t>
      </w:r>
      <w:r w:rsidR="007E719D" w:rsidRPr="007E4FC5">
        <w:rPr>
          <w:rFonts w:ascii="Garamond" w:hAnsi="Garamond" w:cstheme="minorHAnsi"/>
          <w:sz w:val="26"/>
          <w:szCs w:val="26"/>
        </w:rPr>
        <w:t>tran</w:t>
      </w:r>
      <w:r w:rsidRPr="007E4FC5">
        <w:rPr>
          <w:rFonts w:ascii="Garamond" w:hAnsi="Garamond" w:cstheme="minorHAnsi"/>
          <w:sz w:val="26"/>
          <w:szCs w:val="26"/>
        </w:rPr>
        <w:t xml:space="preserve">no essere trattati da vari punti di vista </w:t>
      </w:r>
      <w:r w:rsidR="00F30615" w:rsidRPr="007E4FC5">
        <w:rPr>
          <w:rFonts w:ascii="Garamond" w:hAnsi="Garamond" w:cstheme="minorHAnsi"/>
          <w:sz w:val="26"/>
          <w:szCs w:val="26"/>
        </w:rPr>
        <w:t xml:space="preserve">– con riferimento sia alle istituzioni formali sia a quelle informali, nonché alle istituzioni politiche tanto quanto a quelle dell’economia, della società civile e della cultura – </w:t>
      </w:r>
      <w:r w:rsidRPr="007E4FC5">
        <w:rPr>
          <w:rFonts w:ascii="Garamond" w:hAnsi="Garamond" w:cstheme="minorHAnsi"/>
          <w:sz w:val="26"/>
          <w:szCs w:val="26"/>
        </w:rPr>
        <w:t xml:space="preserve">e con metodologie attinenti sia alla storia economica </w:t>
      </w:r>
      <w:r w:rsidR="00C8151E" w:rsidRPr="007E4FC5">
        <w:rPr>
          <w:rFonts w:ascii="Garamond" w:hAnsi="Garamond" w:cstheme="minorHAnsi"/>
          <w:sz w:val="26"/>
          <w:szCs w:val="26"/>
        </w:rPr>
        <w:t>sia</w:t>
      </w:r>
      <w:r w:rsidRPr="007E4FC5">
        <w:rPr>
          <w:rFonts w:ascii="Garamond" w:hAnsi="Garamond" w:cstheme="minorHAnsi"/>
          <w:sz w:val="26"/>
          <w:szCs w:val="26"/>
        </w:rPr>
        <w:t xml:space="preserve"> alla storia</w:t>
      </w:r>
      <w:r w:rsidR="00F423D7" w:rsidRPr="007E4FC5">
        <w:rPr>
          <w:rFonts w:ascii="Garamond" w:hAnsi="Garamond" w:cstheme="minorHAnsi"/>
          <w:sz w:val="26"/>
          <w:szCs w:val="26"/>
        </w:rPr>
        <w:t xml:space="preserve"> del pensiero economico (</w:t>
      </w:r>
      <w:r w:rsidRPr="007E4FC5">
        <w:rPr>
          <w:rFonts w:ascii="Garamond" w:hAnsi="Garamond" w:cstheme="minorHAnsi"/>
          <w:sz w:val="26"/>
          <w:szCs w:val="26"/>
        </w:rPr>
        <w:t xml:space="preserve">microstoria, </w:t>
      </w:r>
      <w:r w:rsidRPr="007E4FC5">
        <w:rPr>
          <w:rFonts w:ascii="Garamond" w:hAnsi="Garamond" w:cstheme="minorHAnsi"/>
          <w:i/>
          <w:iCs/>
          <w:sz w:val="26"/>
          <w:szCs w:val="26"/>
        </w:rPr>
        <w:t>case studies</w:t>
      </w:r>
      <w:r w:rsidRPr="007E4FC5">
        <w:rPr>
          <w:rFonts w:ascii="Garamond" w:hAnsi="Garamond" w:cstheme="minorHAnsi"/>
          <w:sz w:val="26"/>
          <w:szCs w:val="26"/>
        </w:rPr>
        <w:t xml:space="preserve">, dibattito teorico o di politica economica fra economisti e </w:t>
      </w:r>
      <w:r w:rsidRPr="007E4FC5">
        <w:rPr>
          <w:rFonts w:ascii="Garamond" w:hAnsi="Garamond" w:cstheme="minorHAnsi"/>
          <w:i/>
          <w:iCs/>
          <w:sz w:val="26"/>
          <w:szCs w:val="26"/>
        </w:rPr>
        <w:t>policy makers</w:t>
      </w:r>
      <w:r w:rsidR="00F423D7" w:rsidRPr="007E4FC5">
        <w:rPr>
          <w:rFonts w:ascii="Garamond" w:hAnsi="Garamond" w:cstheme="minorHAnsi"/>
          <w:sz w:val="26"/>
          <w:szCs w:val="26"/>
        </w:rPr>
        <w:t>, analisi quantitative e qualitative</w:t>
      </w:r>
      <w:r w:rsidR="00F30615" w:rsidRPr="007E4FC5">
        <w:rPr>
          <w:rFonts w:ascii="Garamond" w:hAnsi="Garamond" w:cstheme="minorHAnsi"/>
          <w:sz w:val="26"/>
          <w:szCs w:val="26"/>
        </w:rPr>
        <w:t>, storia istituzionale della scienza economica</w:t>
      </w:r>
      <w:r w:rsidR="00F423D7" w:rsidRPr="007E4FC5">
        <w:rPr>
          <w:rFonts w:ascii="Garamond" w:hAnsi="Garamond" w:cstheme="minorHAnsi"/>
          <w:sz w:val="26"/>
          <w:szCs w:val="26"/>
        </w:rPr>
        <w:t xml:space="preserve">). </w:t>
      </w:r>
    </w:p>
    <w:p w14:paraId="73BBFFD8" w14:textId="7E5E4110" w:rsidR="007537F2" w:rsidRPr="007E4FC5" w:rsidRDefault="008E2D6D" w:rsidP="00D574BB">
      <w:pPr>
        <w:spacing w:after="60" w:line="259" w:lineRule="auto"/>
        <w:ind w:right="-289" w:firstLine="708"/>
        <w:jc w:val="both"/>
        <w:rPr>
          <w:rFonts w:ascii="Garamond" w:hAnsi="Garamond" w:cstheme="minorHAnsi"/>
          <w:sz w:val="26"/>
          <w:szCs w:val="26"/>
        </w:rPr>
      </w:pPr>
      <w:r w:rsidRPr="007E4FC5">
        <w:rPr>
          <w:rFonts w:ascii="Garamond" w:hAnsi="Garamond" w:cstheme="minorHAnsi"/>
          <w:sz w:val="26"/>
          <w:szCs w:val="26"/>
        </w:rPr>
        <w:t>Lo scenario temporale d</w:t>
      </w:r>
      <w:r w:rsidR="0017085A" w:rsidRPr="007E4FC5">
        <w:rPr>
          <w:rFonts w:ascii="Garamond" w:hAnsi="Garamond" w:cstheme="minorHAnsi"/>
          <w:sz w:val="26"/>
          <w:szCs w:val="26"/>
        </w:rPr>
        <w:t>i riferimento è da intenders</w:t>
      </w:r>
      <w:r w:rsidRPr="007E4FC5">
        <w:rPr>
          <w:rFonts w:ascii="Garamond" w:hAnsi="Garamond" w:cstheme="minorHAnsi"/>
          <w:sz w:val="26"/>
          <w:szCs w:val="26"/>
        </w:rPr>
        <w:t>i esteso</w:t>
      </w:r>
      <w:r w:rsidR="00D038B5" w:rsidRPr="007E4FC5">
        <w:rPr>
          <w:rFonts w:ascii="Garamond" w:hAnsi="Garamond" w:cstheme="minorHAnsi"/>
          <w:sz w:val="26"/>
          <w:szCs w:val="26"/>
        </w:rPr>
        <w:t>, con un’attenzione particolare</w:t>
      </w:r>
      <w:r w:rsidR="002A1A54" w:rsidRPr="007E4FC5">
        <w:rPr>
          <w:rFonts w:ascii="Garamond" w:hAnsi="Garamond" w:cstheme="minorHAnsi"/>
          <w:sz w:val="26"/>
          <w:szCs w:val="26"/>
        </w:rPr>
        <w:t xml:space="preserve"> al periodo, così denso di rilevanti e rapidi cambiamenti</w:t>
      </w:r>
      <w:r w:rsidR="007537F2" w:rsidRPr="007E4FC5">
        <w:rPr>
          <w:rFonts w:ascii="Garamond" w:hAnsi="Garamond" w:cstheme="minorHAnsi"/>
          <w:sz w:val="26"/>
          <w:szCs w:val="26"/>
        </w:rPr>
        <w:t xml:space="preserve"> e contrassegnato da incisive forme di cooperazione internazionale (pur nel quadro di una permanente competizione tra blocchi e tra singoli paesi)</w:t>
      </w:r>
      <w:r w:rsidR="002A1A54" w:rsidRPr="007E4FC5">
        <w:rPr>
          <w:rFonts w:ascii="Garamond" w:hAnsi="Garamond" w:cstheme="minorHAnsi"/>
          <w:sz w:val="26"/>
          <w:szCs w:val="26"/>
        </w:rPr>
        <w:t>,</w:t>
      </w:r>
      <w:r w:rsidR="00D038B5" w:rsidRPr="007E4FC5">
        <w:rPr>
          <w:rFonts w:ascii="Garamond" w:hAnsi="Garamond" w:cstheme="minorHAnsi"/>
          <w:sz w:val="26"/>
          <w:szCs w:val="26"/>
        </w:rPr>
        <w:t xml:space="preserve"> </w:t>
      </w:r>
      <w:r w:rsidR="002A1A54" w:rsidRPr="007E4FC5">
        <w:rPr>
          <w:rFonts w:ascii="Garamond" w:hAnsi="Garamond" w:cstheme="minorHAnsi"/>
          <w:sz w:val="26"/>
          <w:szCs w:val="26"/>
        </w:rPr>
        <w:t>che va dalla fine della Seconda Guerra Mondiale ad oggi</w:t>
      </w:r>
      <w:r w:rsidR="00CE0C15" w:rsidRPr="007E4FC5">
        <w:rPr>
          <w:rFonts w:ascii="Garamond" w:hAnsi="Garamond" w:cstheme="minorHAnsi"/>
          <w:sz w:val="26"/>
          <w:szCs w:val="26"/>
        </w:rPr>
        <w:t xml:space="preserve">, </w:t>
      </w:r>
      <w:r w:rsidR="002A1A54" w:rsidRPr="007E4FC5">
        <w:rPr>
          <w:rFonts w:ascii="Garamond" w:hAnsi="Garamond" w:cstheme="minorHAnsi"/>
          <w:sz w:val="26"/>
          <w:szCs w:val="26"/>
        </w:rPr>
        <w:t xml:space="preserve">anche </w:t>
      </w:r>
      <w:r w:rsidR="00F30615" w:rsidRPr="007E4FC5">
        <w:rPr>
          <w:rFonts w:ascii="Garamond" w:hAnsi="Garamond" w:cstheme="minorHAnsi"/>
          <w:sz w:val="26"/>
          <w:szCs w:val="26"/>
        </w:rPr>
        <w:t xml:space="preserve">in considerazione del fatto </w:t>
      </w:r>
      <w:r w:rsidR="00CE0C15" w:rsidRPr="007E4FC5">
        <w:rPr>
          <w:rFonts w:ascii="Garamond" w:hAnsi="Garamond" w:cstheme="minorHAnsi"/>
          <w:sz w:val="26"/>
          <w:szCs w:val="26"/>
        </w:rPr>
        <w:t xml:space="preserve">che nel 2020 si </w:t>
      </w:r>
      <w:r w:rsidR="00445851">
        <w:rPr>
          <w:rFonts w:ascii="Garamond" w:hAnsi="Garamond" w:cstheme="minorHAnsi"/>
          <w:sz w:val="26"/>
          <w:szCs w:val="26"/>
        </w:rPr>
        <w:t xml:space="preserve">è </w:t>
      </w:r>
      <w:r w:rsidR="00CE0C15" w:rsidRPr="007E4FC5">
        <w:rPr>
          <w:rFonts w:ascii="Garamond" w:hAnsi="Garamond" w:cstheme="minorHAnsi"/>
          <w:sz w:val="26"/>
          <w:szCs w:val="26"/>
        </w:rPr>
        <w:t>c</w:t>
      </w:r>
      <w:r w:rsidR="00445851">
        <w:rPr>
          <w:rFonts w:ascii="Garamond" w:hAnsi="Garamond" w:cstheme="minorHAnsi"/>
          <w:sz w:val="26"/>
          <w:szCs w:val="26"/>
        </w:rPr>
        <w:t>elebrato</w:t>
      </w:r>
      <w:r w:rsidR="00CE0C15" w:rsidRPr="007E4FC5">
        <w:rPr>
          <w:rFonts w:ascii="Garamond" w:hAnsi="Garamond" w:cstheme="minorHAnsi"/>
          <w:sz w:val="26"/>
          <w:szCs w:val="26"/>
        </w:rPr>
        <w:t xml:space="preserve"> il 75° anniversario dalla fine del conflitto.</w:t>
      </w:r>
      <w:r w:rsidR="00CF0B0E" w:rsidRPr="007E4FC5">
        <w:rPr>
          <w:rFonts w:ascii="Garamond" w:hAnsi="Garamond" w:cstheme="minorHAnsi"/>
          <w:sz w:val="26"/>
          <w:szCs w:val="26"/>
        </w:rPr>
        <w:t xml:space="preserve"> </w:t>
      </w:r>
    </w:p>
    <w:p w14:paraId="41609970" w14:textId="6A7281BE" w:rsidR="000B4855" w:rsidRDefault="00F30615" w:rsidP="00D574BB">
      <w:pPr>
        <w:spacing w:after="60" w:line="259" w:lineRule="auto"/>
        <w:ind w:right="-289"/>
        <w:jc w:val="both"/>
        <w:rPr>
          <w:rFonts w:ascii="Garamond" w:hAnsi="Garamond" w:cstheme="minorHAnsi"/>
          <w:sz w:val="26"/>
          <w:szCs w:val="26"/>
        </w:rPr>
      </w:pPr>
      <w:r w:rsidRPr="007E4FC5">
        <w:rPr>
          <w:rFonts w:ascii="Garamond" w:hAnsi="Garamond" w:cstheme="minorHAnsi"/>
          <w:sz w:val="26"/>
          <w:szCs w:val="26"/>
        </w:rPr>
        <w:t xml:space="preserve"> </w:t>
      </w:r>
      <w:r w:rsidR="00F14D58">
        <w:rPr>
          <w:rFonts w:ascii="Garamond" w:hAnsi="Garamond" w:cstheme="minorHAnsi"/>
          <w:sz w:val="26"/>
          <w:szCs w:val="26"/>
        </w:rPr>
        <w:tab/>
      </w:r>
      <w:r w:rsidRPr="007E4FC5">
        <w:rPr>
          <w:rFonts w:ascii="Garamond" w:hAnsi="Garamond" w:cstheme="minorHAnsi"/>
          <w:sz w:val="26"/>
          <w:szCs w:val="26"/>
        </w:rPr>
        <w:t xml:space="preserve">Contributi sulla </w:t>
      </w:r>
      <w:r w:rsidR="00A51743" w:rsidRPr="007E4FC5">
        <w:rPr>
          <w:rFonts w:ascii="Garamond" w:hAnsi="Garamond" w:cstheme="minorHAnsi"/>
          <w:sz w:val="26"/>
          <w:szCs w:val="26"/>
        </w:rPr>
        <w:t>lunga fase precedente</w:t>
      </w:r>
      <w:r w:rsidRPr="007E4FC5">
        <w:rPr>
          <w:rFonts w:ascii="Garamond" w:hAnsi="Garamond" w:cstheme="minorHAnsi"/>
          <w:sz w:val="26"/>
          <w:szCs w:val="26"/>
        </w:rPr>
        <w:t xml:space="preserve"> saranno anch’essi benvenuti</w:t>
      </w:r>
      <w:r w:rsidR="003D3CE4" w:rsidRPr="007E4FC5">
        <w:rPr>
          <w:rFonts w:ascii="Garamond" w:hAnsi="Garamond" w:cstheme="minorHAnsi"/>
          <w:sz w:val="26"/>
          <w:szCs w:val="26"/>
        </w:rPr>
        <w:t>, specie a partire dalle nuove idee</w:t>
      </w:r>
      <w:r w:rsidR="00D43DD1" w:rsidRPr="007E4FC5">
        <w:rPr>
          <w:rFonts w:ascii="Garamond" w:hAnsi="Garamond" w:cstheme="minorHAnsi"/>
          <w:sz w:val="26"/>
          <w:szCs w:val="26"/>
        </w:rPr>
        <w:t xml:space="preserve"> filosofiche, politiche ed economiche che </w:t>
      </w:r>
      <w:r w:rsidR="007537F2" w:rsidRPr="007E4FC5">
        <w:rPr>
          <w:rFonts w:ascii="Garamond" w:hAnsi="Garamond" w:cstheme="minorHAnsi"/>
          <w:sz w:val="26"/>
          <w:szCs w:val="26"/>
        </w:rPr>
        <w:t>animarono</w:t>
      </w:r>
      <w:r w:rsidR="00D43DD1" w:rsidRPr="007E4FC5">
        <w:rPr>
          <w:rFonts w:ascii="Garamond" w:hAnsi="Garamond" w:cstheme="minorHAnsi"/>
          <w:sz w:val="26"/>
          <w:szCs w:val="26"/>
        </w:rPr>
        <w:t xml:space="preserve"> variamente il</w:t>
      </w:r>
      <w:r w:rsidR="003D3CE4" w:rsidRPr="007E4FC5">
        <w:rPr>
          <w:rFonts w:ascii="Garamond" w:hAnsi="Garamond" w:cstheme="minorHAnsi"/>
          <w:sz w:val="26"/>
          <w:szCs w:val="26"/>
        </w:rPr>
        <w:t xml:space="preserve"> riformismo settecentesco</w:t>
      </w:r>
      <w:r w:rsidR="00D43DD1" w:rsidRPr="007E4FC5">
        <w:rPr>
          <w:rFonts w:ascii="Garamond" w:hAnsi="Garamond" w:cstheme="minorHAnsi"/>
          <w:sz w:val="26"/>
          <w:szCs w:val="26"/>
        </w:rPr>
        <w:t>, le vicende rivoluzionarie</w:t>
      </w:r>
      <w:r w:rsidR="004371C8" w:rsidRPr="007E4FC5">
        <w:rPr>
          <w:rFonts w:ascii="Garamond" w:hAnsi="Garamond" w:cstheme="minorHAnsi"/>
          <w:sz w:val="26"/>
          <w:szCs w:val="26"/>
        </w:rPr>
        <w:t xml:space="preserve"> di emancipazione prima della borghesia e poi del proletariato</w:t>
      </w:r>
      <w:r w:rsidR="00AA5E2F" w:rsidRPr="007E4FC5">
        <w:rPr>
          <w:rFonts w:ascii="Garamond" w:hAnsi="Garamond" w:cstheme="minorHAnsi"/>
          <w:sz w:val="26"/>
          <w:szCs w:val="26"/>
        </w:rPr>
        <w:t>, determinando novità importanti sul piano delle istituzioni, della loro articolazione e dei loro strumenti</w:t>
      </w:r>
      <w:r w:rsidR="007666A5" w:rsidRPr="007E4FC5">
        <w:rPr>
          <w:rFonts w:ascii="Garamond" w:hAnsi="Garamond" w:cstheme="minorHAnsi"/>
          <w:sz w:val="26"/>
          <w:szCs w:val="26"/>
        </w:rPr>
        <w:t xml:space="preserve"> in una prolungata fase di trasformazioni economiche e sociali</w:t>
      </w:r>
      <w:r w:rsidRPr="007E4FC5">
        <w:rPr>
          <w:rFonts w:ascii="Garamond" w:hAnsi="Garamond" w:cstheme="minorHAnsi"/>
          <w:sz w:val="26"/>
          <w:szCs w:val="26"/>
        </w:rPr>
        <w:t xml:space="preserve">, la complessa costruzione e l’articolazione degli apparati statali e amministrativi, nel contesto del passaggio dai regimi assolutistici della Restaurazione, a quelli costituzionali del secondo Ottocento, a quelli democratici del Novecento, cui si contrappongono regimi totalitari di opposta ispirazione. Le diverse politiche </w:t>
      </w:r>
      <w:r w:rsidRPr="007E4FC5">
        <w:rPr>
          <w:rFonts w:ascii="Garamond" w:hAnsi="Garamond" w:cstheme="minorHAnsi"/>
          <w:sz w:val="26"/>
          <w:szCs w:val="26"/>
        </w:rPr>
        <w:lastRenderedPageBreak/>
        <w:t>economiche, sociali, culturali, educative messe in campo in questa lunga e controversa evoluzione hanno profondamente segnato non solo lo svolgersi delle vicende economiche, ma anche i modi in cui le scienze economiche sono state costruite, istituzionalizzate e professionalizzate</w:t>
      </w:r>
      <w:r w:rsidR="007666A5" w:rsidRPr="007E4FC5">
        <w:rPr>
          <w:rFonts w:ascii="Garamond" w:hAnsi="Garamond" w:cstheme="minorHAnsi"/>
          <w:sz w:val="26"/>
          <w:szCs w:val="26"/>
        </w:rPr>
        <w:t>.</w:t>
      </w:r>
    </w:p>
    <w:p w14:paraId="3706FF68" w14:textId="66B9E851" w:rsidR="000510F1" w:rsidRPr="007E4FC5" w:rsidRDefault="008B743B" w:rsidP="00D574BB">
      <w:pPr>
        <w:ind w:left="708" w:right="-291"/>
        <w:jc w:val="both"/>
        <w:rPr>
          <w:rFonts w:ascii="Garamond" w:hAnsi="Garamond" w:cstheme="minorHAnsi"/>
          <w:sz w:val="26"/>
          <w:szCs w:val="26"/>
        </w:rPr>
      </w:pPr>
      <w:r w:rsidRPr="007E4FC5">
        <w:rPr>
          <w:rFonts w:ascii="Garamond" w:hAnsi="Garamond" w:cstheme="minorHAnsi"/>
          <w:sz w:val="26"/>
          <w:szCs w:val="26"/>
        </w:rPr>
        <w:t>Si segnalano, a titolo esemplificativo, alcuni temi</w:t>
      </w:r>
      <w:r w:rsidR="000510F1" w:rsidRPr="007E4FC5">
        <w:rPr>
          <w:rFonts w:ascii="Garamond" w:hAnsi="Garamond" w:cstheme="minorHAnsi"/>
          <w:sz w:val="26"/>
          <w:szCs w:val="26"/>
        </w:rPr>
        <w:t>:</w:t>
      </w:r>
    </w:p>
    <w:p w14:paraId="228103B6" w14:textId="081B2701" w:rsidR="000510F1" w:rsidRPr="00F14D58" w:rsidRDefault="000510F1" w:rsidP="00D574BB">
      <w:pPr>
        <w:pStyle w:val="Paragrafoelenco"/>
        <w:numPr>
          <w:ilvl w:val="0"/>
          <w:numId w:val="1"/>
        </w:numPr>
        <w:spacing w:after="40"/>
        <w:ind w:left="426" w:right="-291" w:hanging="284"/>
        <w:jc w:val="both"/>
        <w:rPr>
          <w:rFonts w:ascii="Garamond" w:hAnsi="Garamond" w:cstheme="minorHAnsi"/>
        </w:rPr>
      </w:pPr>
      <w:r w:rsidRPr="00F14D58">
        <w:rPr>
          <w:rFonts w:ascii="Garamond" w:hAnsi="Garamond" w:cstheme="minorHAnsi"/>
        </w:rPr>
        <w:t>Il rapporto tra grande impresa e commercio internazionale in prospettiva storica o comparativa;</w:t>
      </w:r>
    </w:p>
    <w:p w14:paraId="4A78292B" w14:textId="3561D8EC" w:rsidR="000510F1" w:rsidRPr="00F14D58" w:rsidRDefault="000510F1" w:rsidP="00D574BB">
      <w:pPr>
        <w:pStyle w:val="Paragrafoelenco"/>
        <w:numPr>
          <w:ilvl w:val="0"/>
          <w:numId w:val="1"/>
        </w:numPr>
        <w:spacing w:after="40"/>
        <w:ind w:left="426" w:right="-291" w:hanging="284"/>
        <w:jc w:val="both"/>
        <w:rPr>
          <w:rFonts w:ascii="Garamond" w:hAnsi="Garamond" w:cstheme="minorHAnsi"/>
        </w:rPr>
      </w:pPr>
      <w:r w:rsidRPr="00F14D58">
        <w:rPr>
          <w:rFonts w:ascii="Garamond" w:hAnsi="Garamond" w:cstheme="minorHAnsi"/>
        </w:rPr>
        <w:t xml:space="preserve">il ruolo </w:t>
      </w:r>
      <w:r w:rsidR="008B743B" w:rsidRPr="00F14D58">
        <w:rPr>
          <w:rFonts w:ascii="Garamond" w:hAnsi="Garamond" w:cstheme="minorHAnsi"/>
        </w:rPr>
        <w:t>dei dazi, dei trattati commerciali</w:t>
      </w:r>
      <w:r w:rsidRPr="00F14D58">
        <w:rPr>
          <w:rFonts w:ascii="Garamond" w:hAnsi="Garamond" w:cstheme="minorHAnsi"/>
        </w:rPr>
        <w:t xml:space="preserve">, delle istituzioni </w:t>
      </w:r>
      <w:r w:rsidR="008B743B" w:rsidRPr="00F14D58">
        <w:rPr>
          <w:rFonts w:ascii="Garamond" w:hAnsi="Garamond" w:cstheme="minorHAnsi"/>
        </w:rPr>
        <w:t>e delle regolamentazioni</w:t>
      </w:r>
      <w:r w:rsidR="00403E75" w:rsidRPr="00F14D58">
        <w:rPr>
          <w:rFonts w:ascii="Garamond" w:hAnsi="Garamond" w:cstheme="minorHAnsi"/>
        </w:rPr>
        <w:t xml:space="preserve"> </w:t>
      </w:r>
      <w:r w:rsidRPr="00F14D58">
        <w:rPr>
          <w:rFonts w:ascii="Garamond" w:hAnsi="Garamond" w:cstheme="minorHAnsi"/>
        </w:rPr>
        <w:t>nella promozione dello sviluppo economico e dell'integrazione commerciale;</w:t>
      </w:r>
    </w:p>
    <w:p w14:paraId="7ED03E78" w14:textId="173FC7AB" w:rsidR="000510F1" w:rsidRPr="00F14D58" w:rsidRDefault="000510F1" w:rsidP="00D574BB">
      <w:pPr>
        <w:pStyle w:val="Paragrafoelenco"/>
        <w:numPr>
          <w:ilvl w:val="0"/>
          <w:numId w:val="1"/>
        </w:numPr>
        <w:spacing w:after="40"/>
        <w:ind w:left="426" w:right="-291" w:hanging="284"/>
        <w:jc w:val="both"/>
        <w:rPr>
          <w:rFonts w:ascii="Garamond" w:hAnsi="Garamond" w:cstheme="minorHAnsi"/>
        </w:rPr>
      </w:pPr>
      <w:r w:rsidRPr="00F14D58">
        <w:rPr>
          <w:rFonts w:ascii="Garamond" w:hAnsi="Garamond" w:cstheme="minorHAnsi"/>
        </w:rPr>
        <w:t>colonialismo, protezionismo e libero scambio;</w:t>
      </w:r>
    </w:p>
    <w:p w14:paraId="15F9785C" w14:textId="108CD044" w:rsidR="000510F1" w:rsidRPr="00F14D58" w:rsidRDefault="000510F1" w:rsidP="00D574BB">
      <w:pPr>
        <w:pStyle w:val="Paragrafoelenco"/>
        <w:numPr>
          <w:ilvl w:val="0"/>
          <w:numId w:val="1"/>
        </w:numPr>
        <w:spacing w:after="40"/>
        <w:ind w:left="426" w:right="-291" w:hanging="284"/>
        <w:jc w:val="both"/>
        <w:rPr>
          <w:rFonts w:ascii="Garamond" w:hAnsi="Garamond" w:cstheme="minorHAnsi"/>
        </w:rPr>
      </w:pPr>
      <w:r w:rsidRPr="00F14D58">
        <w:rPr>
          <w:rFonts w:ascii="Garamond" w:hAnsi="Garamond" w:cstheme="minorHAnsi"/>
        </w:rPr>
        <w:t>Il ruolo della piccola e media impresa nello sviluppo locale e nazionale;</w:t>
      </w:r>
    </w:p>
    <w:p w14:paraId="1E8B1127" w14:textId="5490AABF" w:rsidR="000510F1" w:rsidRPr="00F14D58" w:rsidRDefault="000510F1" w:rsidP="00D574BB">
      <w:pPr>
        <w:pStyle w:val="Paragrafoelenco"/>
        <w:numPr>
          <w:ilvl w:val="0"/>
          <w:numId w:val="1"/>
        </w:numPr>
        <w:spacing w:after="40"/>
        <w:ind w:left="426" w:right="-291" w:hanging="284"/>
        <w:jc w:val="both"/>
        <w:rPr>
          <w:rFonts w:ascii="Garamond" w:hAnsi="Garamond" w:cstheme="minorHAnsi"/>
        </w:rPr>
      </w:pPr>
      <w:r w:rsidRPr="00F14D58">
        <w:rPr>
          <w:rFonts w:ascii="Garamond" w:hAnsi="Garamond" w:cstheme="minorHAnsi"/>
        </w:rPr>
        <w:t>governi nazionali e istituzioni pubbliche nello sviluppo economico e nelle relazioni economiche internazionali;</w:t>
      </w:r>
    </w:p>
    <w:p w14:paraId="581DD3B1" w14:textId="06D6205C" w:rsidR="000510F1" w:rsidRPr="00F14D58" w:rsidRDefault="000510F1" w:rsidP="00D574BB">
      <w:pPr>
        <w:pStyle w:val="Paragrafoelenco"/>
        <w:numPr>
          <w:ilvl w:val="0"/>
          <w:numId w:val="1"/>
        </w:numPr>
        <w:spacing w:after="40"/>
        <w:ind w:left="426" w:right="-291" w:hanging="284"/>
        <w:jc w:val="both"/>
        <w:rPr>
          <w:rFonts w:ascii="Garamond" w:hAnsi="Garamond" w:cstheme="minorHAnsi"/>
        </w:rPr>
      </w:pPr>
      <w:r w:rsidRPr="00F14D58">
        <w:rPr>
          <w:rFonts w:ascii="Garamond" w:hAnsi="Garamond" w:cstheme="minorHAnsi"/>
        </w:rPr>
        <w:t>l'attività di associazioni professionali</w:t>
      </w:r>
      <w:r w:rsidR="00143EB2" w:rsidRPr="00F14D58">
        <w:rPr>
          <w:rFonts w:ascii="Garamond" w:hAnsi="Garamond" w:cstheme="minorHAnsi"/>
        </w:rPr>
        <w:t>, sindacati</w:t>
      </w:r>
      <w:r w:rsidRPr="00F14D58">
        <w:rPr>
          <w:rFonts w:ascii="Garamond" w:hAnsi="Garamond" w:cstheme="minorHAnsi"/>
        </w:rPr>
        <w:t xml:space="preserve"> e lobby;</w:t>
      </w:r>
    </w:p>
    <w:p w14:paraId="0B4F14EE" w14:textId="3177CD52" w:rsidR="000510F1" w:rsidRPr="00F14D58" w:rsidRDefault="000510F1" w:rsidP="00D574BB">
      <w:pPr>
        <w:pStyle w:val="Paragrafoelenco"/>
        <w:numPr>
          <w:ilvl w:val="0"/>
          <w:numId w:val="1"/>
        </w:numPr>
        <w:spacing w:after="40"/>
        <w:ind w:left="426" w:right="-291" w:hanging="284"/>
        <w:jc w:val="both"/>
        <w:rPr>
          <w:rFonts w:ascii="Garamond" w:hAnsi="Garamond" w:cstheme="minorHAnsi"/>
        </w:rPr>
      </w:pPr>
      <w:r w:rsidRPr="00F14D58">
        <w:rPr>
          <w:rFonts w:ascii="Garamond" w:hAnsi="Garamond" w:cstheme="minorHAnsi"/>
        </w:rPr>
        <w:t>religioni, culture e integrazione commerciale;</w:t>
      </w:r>
    </w:p>
    <w:p w14:paraId="73E2A9F3" w14:textId="5D0AF8B3" w:rsidR="000510F1" w:rsidRPr="00F14D58" w:rsidRDefault="000510F1" w:rsidP="00D574BB">
      <w:pPr>
        <w:pStyle w:val="Paragrafoelenco"/>
        <w:numPr>
          <w:ilvl w:val="0"/>
          <w:numId w:val="1"/>
        </w:numPr>
        <w:spacing w:after="40"/>
        <w:ind w:left="426" w:right="-291" w:hanging="284"/>
        <w:jc w:val="both"/>
        <w:rPr>
          <w:rFonts w:ascii="Garamond" w:hAnsi="Garamond" w:cstheme="minorHAnsi"/>
        </w:rPr>
      </w:pPr>
      <w:r w:rsidRPr="00F14D58">
        <w:rPr>
          <w:rFonts w:ascii="Garamond" w:hAnsi="Garamond" w:cstheme="minorHAnsi"/>
        </w:rPr>
        <w:t>valutazioni dell'integrazione commerciale e finanziaria in specifici paesi o regioni;</w:t>
      </w:r>
    </w:p>
    <w:p w14:paraId="599ED805" w14:textId="187C4F3F" w:rsidR="000510F1" w:rsidRPr="00F14D58" w:rsidRDefault="00403E75" w:rsidP="00D574BB">
      <w:pPr>
        <w:pStyle w:val="Paragrafoelenco"/>
        <w:numPr>
          <w:ilvl w:val="0"/>
          <w:numId w:val="1"/>
        </w:numPr>
        <w:spacing w:after="40"/>
        <w:ind w:left="426" w:right="-291" w:hanging="284"/>
        <w:jc w:val="both"/>
        <w:rPr>
          <w:rFonts w:ascii="Garamond" w:hAnsi="Garamond" w:cstheme="minorHAnsi"/>
        </w:rPr>
      </w:pPr>
      <w:r w:rsidRPr="00F14D58">
        <w:rPr>
          <w:rFonts w:ascii="Garamond" w:hAnsi="Garamond" w:cstheme="minorHAnsi"/>
        </w:rPr>
        <w:t>vantaggi e svantaggi</w:t>
      </w:r>
      <w:r w:rsidR="000510F1" w:rsidRPr="00F14D58">
        <w:rPr>
          <w:rFonts w:ascii="Garamond" w:hAnsi="Garamond" w:cstheme="minorHAnsi"/>
        </w:rPr>
        <w:t xml:space="preserve"> del commercio e dell'integrazione finanziaria in prospettiva storica o comparativa;</w:t>
      </w:r>
    </w:p>
    <w:p w14:paraId="3DD224B0" w14:textId="1D6D35B8" w:rsidR="000510F1" w:rsidRPr="00F14D58" w:rsidRDefault="008B743B" w:rsidP="00D574BB">
      <w:pPr>
        <w:pStyle w:val="Paragrafoelenco"/>
        <w:numPr>
          <w:ilvl w:val="0"/>
          <w:numId w:val="1"/>
        </w:numPr>
        <w:spacing w:after="40"/>
        <w:ind w:left="426" w:right="-291" w:hanging="284"/>
        <w:jc w:val="both"/>
        <w:rPr>
          <w:rFonts w:ascii="Garamond" w:hAnsi="Garamond" w:cstheme="minorHAnsi"/>
        </w:rPr>
      </w:pPr>
      <w:r w:rsidRPr="00F14D58">
        <w:rPr>
          <w:rFonts w:ascii="Garamond" w:hAnsi="Garamond" w:cstheme="minorHAnsi"/>
        </w:rPr>
        <w:t>t</w:t>
      </w:r>
      <w:r w:rsidR="000510F1" w:rsidRPr="00F14D58">
        <w:rPr>
          <w:rFonts w:ascii="Garamond" w:hAnsi="Garamond" w:cstheme="minorHAnsi"/>
        </w:rPr>
        <w:t>eorie economiche, commercio e sviluppo in prospettiva storica;</w:t>
      </w:r>
    </w:p>
    <w:p w14:paraId="41D64ADB" w14:textId="15C2D4DF" w:rsidR="000510F1" w:rsidRPr="00F14D58" w:rsidRDefault="000510F1" w:rsidP="00D574BB">
      <w:pPr>
        <w:pStyle w:val="Paragrafoelenco"/>
        <w:numPr>
          <w:ilvl w:val="0"/>
          <w:numId w:val="1"/>
        </w:numPr>
        <w:spacing w:after="40"/>
        <w:ind w:left="426" w:right="-291" w:hanging="284"/>
        <w:jc w:val="both"/>
        <w:rPr>
          <w:rFonts w:ascii="Garamond" w:hAnsi="Garamond" w:cstheme="minorHAnsi"/>
        </w:rPr>
      </w:pPr>
      <w:r w:rsidRPr="00F14D58">
        <w:rPr>
          <w:rFonts w:ascii="Garamond" w:hAnsi="Garamond" w:cstheme="minorHAnsi"/>
        </w:rPr>
        <w:t>economisti come consulenti di governi, banche e grandi aziende;</w:t>
      </w:r>
    </w:p>
    <w:p w14:paraId="5C426762" w14:textId="433C294B" w:rsidR="000510F1" w:rsidRPr="00F14D58" w:rsidRDefault="000510F1" w:rsidP="00D574BB">
      <w:pPr>
        <w:pStyle w:val="Paragrafoelenco"/>
        <w:numPr>
          <w:ilvl w:val="0"/>
          <w:numId w:val="1"/>
        </w:numPr>
        <w:spacing w:after="40"/>
        <w:ind w:left="426" w:right="-291" w:hanging="284"/>
        <w:jc w:val="both"/>
        <w:rPr>
          <w:rFonts w:ascii="Garamond" w:hAnsi="Garamond" w:cstheme="minorHAnsi"/>
        </w:rPr>
      </w:pPr>
      <w:r w:rsidRPr="00F14D58">
        <w:rPr>
          <w:rFonts w:ascii="Garamond" w:hAnsi="Garamond" w:cstheme="minorHAnsi"/>
        </w:rPr>
        <w:t>conseguenze della globalizzazione sul sistema politico;</w:t>
      </w:r>
    </w:p>
    <w:p w14:paraId="7A850093" w14:textId="654C12D9" w:rsidR="000510F1" w:rsidRPr="00F14D58" w:rsidRDefault="000510F1" w:rsidP="00D574BB">
      <w:pPr>
        <w:pStyle w:val="Paragrafoelenco"/>
        <w:numPr>
          <w:ilvl w:val="0"/>
          <w:numId w:val="1"/>
        </w:numPr>
        <w:spacing w:after="40"/>
        <w:ind w:left="426" w:right="-291" w:hanging="284"/>
        <w:jc w:val="both"/>
        <w:rPr>
          <w:rFonts w:ascii="Garamond" w:hAnsi="Garamond" w:cstheme="minorHAnsi"/>
        </w:rPr>
      </w:pPr>
      <w:r w:rsidRPr="00F14D58">
        <w:rPr>
          <w:rFonts w:ascii="Garamond" w:hAnsi="Garamond" w:cstheme="minorHAnsi"/>
        </w:rPr>
        <w:t>conseguenze della globalizzazione su strutture e strategie aziendali;</w:t>
      </w:r>
    </w:p>
    <w:p w14:paraId="5B740FC5" w14:textId="44CB0811" w:rsidR="000510F1" w:rsidRPr="00F14D58" w:rsidRDefault="000510F1" w:rsidP="00D574BB">
      <w:pPr>
        <w:pStyle w:val="Paragrafoelenco"/>
        <w:numPr>
          <w:ilvl w:val="0"/>
          <w:numId w:val="1"/>
        </w:numPr>
        <w:spacing w:after="40"/>
        <w:ind w:left="426" w:right="-291" w:hanging="284"/>
        <w:jc w:val="both"/>
        <w:rPr>
          <w:rFonts w:ascii="Garamond" w:hAnsi="Garamond" w:cstheme="minorHAnsi"/>
        </w:rPr>
      </w:pPr>
      <w:r w:rsidRPr="00F14D58">
        <w:rPr>
          <w:rFonts w:ascii="Garamond" w:hAnsi="Garamond" w:cstheme="minorHAnsi"/>
        </w:rPr>
        <w:t>vecchie e nuove forme di protezionismo;</w:t>
      </w:r>
    </w:p>
    <w:p w14:paraId="41B40ABE" w14:textId="79BC68C8" w:rsidR="00FF318E" w:rsidRPr="00F14D58" w:rsidRDefault="008B743B" w:rsidP="00D574BB">
      <w:pPr>
        <w:pStyle w:val="Paragrafoelenco"/>
        <w:numPr>
          <w:ilvl w:val="0"/>
          <w:numId w:val="1"/>
        </w:numPr>
        <w:spacing w:after="40"/>
        <w:ind w:left="426" w:right="-291" w:hanging="284"/>
        <w:jc w:val="both"/>
        <w:rPr>
          <w:rFonts w:ascii="Garamond" w:hAnsi="Garamond" w:cstheme="minorHAnsi"/>
        </w:rPr>
      </w:pPr>
      <w:r w:rsidRPr="00F14D58">
        <w:rPr>
          <w:rFonts w:ascii="Garamond" w:hAnsi="Garamond" w:cstheme="minorHAnsi"/>
        </w:rPr>
        <w:t>s</w:t>
      </w:r>
      <w:r w:rsidR="000510F1" w:rsidRPr="00F14D58">
        <w:rPr>
          <w:rFonts w:ascii="Garamond" w:hAnsi="Garamond" w:cstheme="minorHAnsi"/>
        </w:rPr>
        <w:t>toria della politica economica</w:t>
      </w:r>
      <w:r w:rsidR="00DE1FF3" w:rsidRPr="00F14D58">
        <w:rPr>
          <w:rFonts w:ascii="Garamond" w:hAnsi="Garamond" w:cstheme="minorHAnsi"/>
        </w:rPr>
        <w:t>;</w:t>
      </w:r>
    </w:p>
    <w:p w14:paraId="63E8D831" w14:textId="21A87A27" w:rsidR="007D103E" w:rsidRPr="00F14D58" w:rsidRDefault="00FF318E" w:rsidP="00D574BB">
      <w:pPr>
        <w:pStyle w:val="Paragrafoelenco"/>
        <w:numPr>
          <w:ilvl w:val="0"/>
          <w:numId w:val="1"/>
        </w:numPr>
        <w:spacing w:after="40"/>
        <w:ind w:left="426" w:right="-291" w:hanging="284"/>
        <w:jc w:val="both"/>
        <w:rPr>
          <w:rFonts w:ascii="Garamond" w:hAnsi="Garamond" w:cstheme="minorHAnsi"/>
        </w:rPr>
      </w:pPr>
      <w:r w:rsidRPr="00F14D58">
        <w:rPr>
          <w:rFonts w:ascii="Garamond" w:hAnsi="Garamond" w:cstheme="minorHAnsi"/>
        </w:rPr>
        <w:t>politiche demografiche e movimenti migratori</w:t>
      </w:r>
      <w:r w:rsidR="00DE1FF3" w:rsidRPr="00F14D58">
        <w:rPr>
          <w:rFonts w:ascii="Garamond" w:hAnsi="Garamond" w:cstheme="minorHAnsi"/>
        </w:rPr>
        <w:t>;</w:t>
      </w:r>
    </w:p>
    <w:p w14:paraId="7E775B0F" w14:textId="0878E220" w:rsidR="007D103E" w:rsidRPr="00F14D58" w:rsidRDefault="007D103E" w:rsidP="00D574BB">
      <w:pPr>
        <w:pStyle w:val="Paragrafoelenco"/>
        <w:numPr>
          <w:ilvl w:val="0"/>
          <w:numId w:val="1"/>
        </w:numPr>
        <w:spacing w:after="40"/>
        <w:ind w:left="426" w:right="-291" w:hanging="284"/>
        <w:jc w:val="both"/>
        <w:rPr>
          <w:rFonts w:ascii="Garamond" w:hAnsi="Garamond" w:cstheme="minorHAnsi"/>
        </w:rPr>
      </w:pPr>
      <w:r w:rsidRPr="00F14D58">
        <w:rPr>
          <w:rFonts w:ascii="Garamond" w:hAnsi="Garamond" w:cstheme="minorHAnsi"/>
        </w:rPr>
        <w:t>politiche tributarie</w:t>
      </w:r>
      <w:r w:rsidR="00DE1FF3" w:rsidRPr="00F14D58">
        <w:rPr>
          <w:rFonts w:ascii="Garamond" w:hAnsi="Garamond" w:cstheme="minorHAnsi"/>
        </w:rPr>
        <w:t>;</w:t>
      </w:r>
    </w:p>
    <w:p w14:paraId="3BF7F06E" w14:textId="20878ACB" w:rsidR="00816A4F" w:rsidRPr="00F14D58" w:rsidRDefault="007D103E" w:rsidP="00D574BB">
      <w:pPr>
        <w:pStyle w:val="Paragrafoelenco"/>
        <w:numPr>
          <w:ilvl w:val="0"/>
          <w:numId w:val="1"/>
        </w:numPr>
        <w:spacing w:after="40"/>
        <w:ind w:left="426" w:right="-291" w:hanging="284"/>
        <w:jc w:val="both"/>
        <w:rPr>
          <w:rFonts w:ascii="Garamond" w:hAnsi="Garamond" w:cstheme="minorHAnsi"/>
        </w:rPr>
      </w:pPr>
      <w:r w:rsidRPr="00F14D58">
        <w:rPr>
          <w:rFonts w:ascii="Garamond" w:hAnsi="Garamond" w:cstheme="minorHAnsi"/>
        </w:rPr>
        <w:t>povertà, diseguaglianze sociali e welfare</w:t>
      </w:r>
      <w:r w:rsidR="00DE1FF3" w:rsidRPr="00F14D58">
        <w:rPr>
          <w:rFonts w:ascii="Garamond" w:hAnsi="Garamond" w:cstheme="minorHAnsi"/>
        </w:rPr>
        <w:t>;</w:t>
      </w:r>
    </w:p>
    <w:p w14:paraId="771E3245" w14:textId="0AE444D2" w:rsidR="00816A4F" w:rsidRPr="00F14D58" w:rsidRDefault="00816A4F" w:rsidP="00D574BB">
      <w:pPr>
        <w:pStyle w:val="Paragrafoelenco"/>
        <w:numPr>
          <w:ilvl w:val="0"/>
          <w:numId w:val="1"/>
        </w:numPr>
        <w:spacing w:after="40"/>
        <w:ind w:left="426" w:right="-291" w:hanging="284"/>
        <w:jc w:val="both"/>
        <w:rPr>
          <w:rFonts w:ascii="Garamond" w:hAnsi="Garamond" w:cstheme="minorHAnsi"/>
        </w:rPr>
      </w:pPr>
      <w:r w:rsidRPr="00F14D58">
        <w:rPr>
          <w:rFonts w:ascii="Garamond" w:hAnsi="Garamond" w:cstheme="minorHAnsi"/>
        </w:rPr>
        <w:t>cultura, formazione, ricerca, creatività, innovazione</w:t>
      </w:r>
      <w:r w:rsidR="00DE1FF3" w:rsidRPr="00F14D58">
        <w:rPr>
          <w:rFonts w:ascii="Garamond" w:hAnsi="Garamond" w:cstheme="minorHAnsi"/>
        </w:rPr>
        <w:t>;</w:t>
      </w:r>
    </w:p>
    <w:p w14:paraId="11C6481C" w14:textId="7230F32B" w:rsidR="00FF06F5" w:rsidRPr="00F14D58" w:rsidRDefault="00FF06F5" w:rsidP="00D574BB">
      <w:pPr>
        <w:pStyle w:val="Paragrafoelenco"/>
        <w:numPr>
          <w:ilvl w:val="0"/>
          <w:numId w:val="1"/>
        </w:numPr>
        <w:spacing w:after="40"/>
        <w:ind w:left="426" w:right="-291" w:hanging="284"/>
        <w:jc w:val="both"/>
        <w:rPr>
          <w:rFonts w:ascii="Garamond" w:hAnsi="Garamond" w:cstheme="minorHAnsi"/>
        </w:rPr>
      </w:pPr>
      <w:r w:rsidRPr="00F14D58">
        <w:rPr>
          <w:rFonts w:ascii="Garamond" w:hAnsi="Garamond" w:cstheme="minorHAnsi"/>
        </w:rPr>
        <w:t xml:space="preserve">politiche territoriali e squilibri </w:t>
      </w:r>
      <w:r w:rsidR="00CF2459" w:rsidRPr="00F14D58">
        <w:rPr>
          <w:rFonts w:ascii="Garamond" w:hAnsi="Garamond" w:cstheme="minorHAnsi"/>
        </w:rPr>
        <w:t>a livello di aree regionali, sub-</w:t>
      </w:r>
      <w:r w:rsidRPr="00F14D58">
        <w:rPr>
          <w:rFonts w:ascii="Garamond" w:hAnsi="Garamond" w:cstheme="minorHAnsi"/>
        </w:rPr>
        <w:t>regionali</w:t>
      </w:r>
      <w:r w:rsidR="00CF2459" w:rsidRPr="00F14D58">
        <w:rPr>
          <w:rFonts w:ascii="Garamond" w:hAnsi="Garamond" w:cstheme="minorHAnsi"/>
        </w:rPr>
        <w:t xml:space="preserve"> e di aree metropolitane</w:t>
      </w:r>
      <w:r w:rsidR="00DE1FF3" w:rsidRPr="00F14D58">
        <w:rPr>
          <w:rFonts w:ascii="Garamond" w:hAnsi="Garamond" w:cstheme="minorHAnsi"/>
        </w:rPr>
        <w:t>;</w:t>
      </w:r>
    </w:p>
    <w:p w14:paraId="26F3AEE9" w14:textId="5AEDB261" w:rsidR="001C3C64" w:rsidRPr="00F14D58" w:rsidRDefault="001C3C64" w:rsidP="00D574BB">
      <w:pPr>
        <w:pStyle w:val="Paragrafoelenco"/>
        <w:numPr>
          <w:ilvl w:val="0"/>
          <w:numId w:val="1"/>
        </w:numPr>
        <w:spacing w:after="40"/>
        <w:ind w:left="426" w:right="-291" w:hanging="284"/>
        <w:jc w:val="both"/>
        <w:rPr>
          <w:rFonts w:ascii="Garamond" w:hAnsi="Garamond" w:cstheme="minorHAnsi"/>
        </w:rPr>
      </w:pPr>
      <w:r w:rsidRPr="00F14D58">
        <w:rPr>
          <w:rFonts w:ascii="Garamond" w:hAnsi="Garamond" w:cstheme="minorHAnsi"/>
        </w:rPr>
        <w:t>politiche agricole e sicurezza alimentare</w:t>
      </w:r>
      <w:r w:rsidR="00DE1FF3" w:rsidRPr="00F14D58">
        <w:rPr>
          <w:rFonts w:ascii="Garamond" w:hAnsi="Garamond" w:cstheme="minorHAnsi"/>
        </w:rPr>
        <w:t>;</w:t>
      </w:r>
    </w:p>
    <w:p w14:paraId="319CD3C3" w14:textId="6BE11385" w:rsidR="001C3C64" w:rsidRPr="00F14D58" w:rsidRDefault="001C3C64" w:rsidP="00D574BB">
      <w:pPr>
        <w:pStyle w:val="Paragrafoelenco"/>
        <w:numPr>
          <w:ilvl w:val="0"/>
          <w:numId w:val="1"/>
        </w:numPr>
        <w:spacing w:after="40"/>
        <w:ind w:left="426" w:right="-291" w:hanging="284"/>
        <w:jc w:val="both"/>
        <w:rPr>
          <w:rFonts w:ascii="Garamond" w:hAnsi="Garamond" w:cstheme="minorHAnsi"/>
        </w:rPr>
      </w:pPr>
      <w:r w:rsidRPr="00F14D58">
        <w:rPr>
          <w:rFonts w:ascii="Garamond" w:hAnsi="Garamond" w:cstheme="minorHAnsi"/>
        </w:rPr>
        <w:t>attività economiche e ambiente</w:t>
      </w:r>
      <w:r w:rsidR="00DE1FF3" w:rsidRPr="00F14D58">
        <w:rPr>
          <w:rFonts w:ascii="Garamond" w:hAnsi="Garamond" w:cstheme="minorHAnsi"/>
        </w:rPr>
        <w:t>;</w:t>
      </w:r>
    </w:p>
    <w:p w14:paraId="57492B93" w14:textId="34B6BED1" w:rsidR="001C3C64" w:rsidRPr="00F14D58" w:rsidRDefault="001C3C64" w:rsidP="00D574BB">
      <w:pPr>
        <w:pStyle w:val="Paragrafoelenco"/>
        <w:numPr>
          <w:ilvl w:val="0"/>
          <w:numId w:val="1"/>
        </w:numPr>
        <w:spacing w:after="40"/>
        <w:ind w:left="426" w:right="-291" w:hanging="284"/>
        <w:jc w:val="both"/>
        <w:rPr>
          <w:rFonts w:ascii="Garamond" w:hAnsi="Garamond" w:cstheme="minorHAnsi"/>
        </w:rPr>
      </w:pPr>
      <w:r w:rsidRPr="00F14D58">
        <w:rPr>
          <w:rFonts w:ascii="Garamond" w:hAnsi="Garamond" w:cstheme="minorHAnsi"/>
        </w:rPr>
        <w:t>la regolamentazione delle attività economiche</w:t>
      </w:r>
      <w:r w:rsidR="00DE1FF3" w:rsidRPr="00F14D58">
        <w:rPr>
          <w:rFonts w:ascii="Garamond" w:hAnsi="Garamond" w:cstheme="minorHAnsi"/>
        </w:rPr>
        <w:t>;</w:t>
      </w:r>
    </w:p>
    <w:p w14:paraId="4A80BB02" w14:textId="61C3282C" w:rsidR="001C3C64" w:rsidRPr="00F14D58" w:rsidRDefault="001C3C64" w:rsidP="00D574BB">
      <w:pPr>
        <w:pStyle w:val="Paragrafoelenco"/>
        <w:numPr>
          <w:ilvl w:val="0"/>
          <w:numId w:val="1"/>
        </w:numPr>
        <w:spacing w:after="40"/>
        <w:ind w:left="426" w:right="-291" w:hanging="284"/>
        <w:jc w:val="both"/>
        <w:rPr>
          <w:rFonts w:ascii="Garamond" w:hAnsi="Garamond" w:cstheme="minorHAnsi"/>
        </w:rPr>
      </w:pPr>
      <w:r w:rsidRPr="00F14D58">
        <w:rPr>
          <w:rFonts w:ascii="Garamond" w:hAnsi="Garamond" w:cstheme="minorHAnsi"/>
        </w:rPr>
        <w:t>la criminalità economica</w:t>
      </w:r>
      <w:r w:rsidR="00DE1FF3" w:rsidRPr="00F14D58">
        <w:rPr>
          <w:rFonts w:ascii="Garamond" w:hAnsi="Garamond" w:cstheme="minorHAnsi"/>
        </w:rPr>
        <w:t>;</w:t>
      </w:r>
    </w:p>
    <w:p w14:paraId="0E8DE8E3" w14:textId="05DB61C3" w:rsidR="000510F1" w:rsidRPr="00F14D58" w:rsidRDefault="00816A4F" w:rsidP="00D574BB">
      <w:pPr>
        <w:pStyle w:val="Paragrafoelenco"/>
        <w:numPr>
          <w:ilvl w:val="0"/>
          <w:numId w:val="1"/>
        </w:numPr>
        <w:spacing w:after="40"/>
        <w:ind w:left="426" w:right="-291" w:hanging="284"/>
        <w:jc w:val="both"/>
        <w:rPr>
          <w:rFonts w:ascii="Garamond" w:hAnsi="Garamond" w:cstheme="minorHAnsi"/>
        </w:rPr>
      </w:pPr>
      <w:r w:rsidRPr="00F14D58">
        <w:rPr>
          <w:rFonts w:ascii="Garamond" w:hAnsi="Garamond" w:cstheme="minorHAnsi"/>
        </w:rPr>
        <w:t>ruolo sociale di economisti e storici</w:t>
      </w:r>
      <w:r w:rsidR="00DE1FF3" w:rsidRPr="00F14D58">
        <w:rPr>
          <w:rFonts w:ascii="Garamond" w:hAnsi="Garamond" w:cstheme="minorHAnsi"/>
        </w:rPr>
        <w:t>;</w:t>
      </w:r>
    </w:p>
    <w:p w14:paraId="47A1A5D2" w14:textId="4C423A79" w:rsidR="00F30615" w:rsidRPr="00F14D58" w:rsidRDefault="00F30615" w:rsidP="00D574BB">
      <w:pPr>
        <w:pStyle w:val="Paragrafoelenco"/>
        <w:numPr>
          <w:ilvl w:val="0"/>
          <w:numId w:val="1"/>
        </w:numPr>
        <w:spacing w:after="40"/>
        <w:ind w:left="426" w:right="-291" w:hanging="284"/>
        <w:jc w:val="both"/>
        <w:rPr>
          <w:rFonts w:ascii="Garamond" w:hAnsi="Garamond"/>
        </w:rPr>
      </w:pPr>
      <w:r w:rsidRPr="00F14D58">
        <w:rPr>
          <w:rFonts w:ascii="Garamond" w:hAnsi="Garamond" w:cstheme="minorHAnsi"/>
        </w:rPr>
        <w:t>l’istituzionalizzazione e la professionalizzazione delle scienze economiche</w:t>
      </w:r>
      <w:r w:rsidR="00DE1FF3" w:rsidRPr="00F14D58">
        <w:rPr>
          <w:rFonts w:ascii="Garamond" w:hAnsi="Garamond" w:cstheme="minorHAnsi"/>
        </w:rPr>
        <w:t>;</w:t>
      </w:r>
    </w:p>
    <w:p w14:paraId="1F634F32" w14:textId="23CA1C7C" w:rsidR="00F30615" w:rsidRPr="00F14D58" w:rsidRDefault="00F30615" w:rsidP="00D574BB">
      <w:pPr>
        <w:pStyle w:val="Paragrafoelenco"/>
        <w:numPr>
          <w:ilvl w:val="0"/>
          <w:numId w:val="1"/>
        </w:numPr>
        <w:spacing w:after="40"/>
        <w:ind w:left="426" w:right="-291" w:hanging="284"/>
        <w:jc w:val="both"/>
        <w:rPr>
          <w:rFonts w:ascii="Garamond" w:hAnsi="Garamond"/>
        </w:rPr>
      </w:pPr>
      <w:r w:rsidRPr="00F14D58">
        <w:rPr>
          <w:rFonts w:ascii="Garamond" w:hAnsi="Garamond" w:cstheme="minorHAnsi"/>
        </w:rPr>
        <w:t>istituzioni culturali, associazioni e strumenti di disseminazione e divulgazione delle scienze economiche</w:t>
      </w:r>
      <w:r w:rsidR="00DE1FF3" w:rsidRPr="00F14D58">
        <w:rPr>
          <w:rFonts w:ascii="Garamond" w:hAnsi="Garamond" w:cstheme="minorHAnsi"/>
        </w:rPr>
        <w:t>;</w:t>
      </w:r>
    </w:p>
    <w:p w14:paraId="5D560243" w14:textId="3EA23A3D" w:rsidR="00F30615" w:rsidRPr="00F14D58" w:rsidRDefault="00F30615" w:rsidP="00D574BB">
      <w:pPr>
        <w:pStyle w:val="Paragrafoelenco"/>
        <w:numPr>
          <w:ilvl w:val="0"/>
          <w:numId w:val="1"/>
        </w:numPr>
        <w:spacing w:after="40"/>
        <w:ind w:left="426" w:right="-291" w:hanging="284"/>
        <w:jc w:val="both"/>
        <w:rPr>
          <w:rFonts w:ascii="Garamond" w:hAnsi="Garamond"/>
        </w:rPr>
      </w:pPr>
      <w:r w:rsidRPr="00F14D58">
        <w:rPr>
          <w:rFonts w:ascii="Garamond" w:hAnsi="Garamond" w:cstheme="minorHAnsi"/>
        </w:rPr>
        <w:t>il ruolo degli economisti e della ricerca economica nelle istituzioni pubbliche, nella pubblica amministrazione, negli enti economici e nelle grandi imprese pubbliche e private.</w:t>
      </w:r>
    </w:p>
    <w:p w14:paraId="2673D2A0" w14:textId="446412CD" w:rsidR="002B21AF" w:rsidRPr="00E713EA" w:rsidRDefault="002B21AF" w:rsidP="00D574BB">
      <w:pPr>
        <w:pStyle w:val="Paragrafoelenco"/>
        <w:spacing w:after="40"/>
        <w:ind w:right="-291"/>
        <w:jc w:val="both"/>
        <w:rPr>
          <w:rFonts w:ascii="Garamond" w:hAnsi="Garamond" w:cstheme="minorHAnsi"/>
          <w:sz w:val="22"/>
          <w:szCs w:val="22"/>
        </w:rPr>
      </w:pPr>
    </w:p>
    <w:p w14:paraId="2A5050A8" w14:textId="6D4795C8" w:rsidR="008C4752" w:rsidRDefault="00FF77C9" w:rsidP="00D574BB">
      <w:pPr>
        <w:spacing w:after="60"/>
        <w:ind w:right="-613" w:firstLine="709"/>
        <w:jc w:val="both"/>
        <w:rPr>
          <w:rStyle w:val="Collegamentoipertestuale"/>
          <w:rFonts w:ascii="Garamond" w:hAnsi="Garamond"/>
          <w:sz w:val="26"/>
          <w:szCs w:val="26"/>
        </w:rPr>
      </w:pPr>
      <w:r w:rsidRPr="0011132A">
        <w:rPr>
          <w:rFonts w:ascii="Garamond" w:hAnsi="Garamond" w:cstheme="minorHAnsi"/>
          <w:sz w:val="26"/>
          <w:szCs w:val="26"/>
          <w:shd w:val="clear" w:color="auto" w:fill="FFFFFF"/>
        </w:rPr>
        <w:t xml:space="preserve">Le </w:t>
      </w:r>
      <w:r w:rsidR="003C196A">
        <w:rPr>
          <w:rFonts w:ascii="Garamond" w:hAnsi="Garamond" w:cstheme="minorHAnsi"/>
          <w:sz w:val="26"/>
          <w:szCs w:val="26"/>
          <w:shd w:val="clear" w:color="auto" w:fill="FFFFFF"/>
        </w:rPr>
        <w:t xml:space="preserve">nuove </w:t>
      </w:r>
      <w:r w:rsidRPr="0011132A">
        <w:rPr>
          <w:rFonts w:ascii="Garamond" w:hAnsi="Garamond" w:cstheme="minorHAnsi"/>
          <w:sz w:val="26"/>
          <w:szCs w:val="26"/>
          <w:shd w:val="clear" w:color="auto" w:fill="FFFFFF"/>
        </w:rPr>
        <w:t>proposte di intervento</w:t>
      </w:r>
      <w:r w:rsidR="008577A1">
        <w:rPr>
          <w:rFonts w:ascii="Garamond" w:hAnsi="Garamond" w:cstheme="minorHAnsi"/>
          <w:sz w:val="26"/>
          <w:szCs w:val="26"/>
          <w:shd w:val="clear" w:color="auto" w:fill="FFFFFF"/>
        </w:rPr>
        <w:t xml:space="preserve"> (</w:t>
      </w:r>
      <w:r w:rsidR="003C196A">
        <w:rPr>
          <w:rFonts w:ascii="Garamond" w:hAnsi="Garamond" w:cstheme="minorHAnsi"/>
          <w:sz w:val="26"/>
          <w:szCs w:val="26"/>
          <w:shd w:val="clear" w:color="auto" w:fill="FFFFFF"/>
        </w:rPr>
        <w:t>e</w:t>
      </w:r>
      <w:r w:rsidR="008577A1">
        <w:rPr>
          <w:rFonts w:ascii="Garamond" w:hAnsi="Garamond" w:cstheme="minorHAnsi"/>
          <w:sz w:val="26"/>
          <w:szCs w:val="26"/>
          <w:shd w:val="clear" w:color="auto" w:fill="FFFFFF"/>
        </w:rPr>
        <w:t xml:space="preserve"> di sessione)</w:t>
      </w:r>
      <w:r w:rsidR="003C196A">
        <w:rPr>
          <w:rFonts w:ascii="Garamond" w:hAnsi="Garamond" w:cstheme="minorHAnsi"/>
          <w:sz w:val="26"/>
          <w:szCs w:val="26"/>
          <w:shd w:val="clear" w:color="auto" w:fill="FFFFFF"/>
        </w:rPr>
        <w:t xml:space="preserve"> e le </w:t>
      </w:r>
      <w:r w:rsidR="008C4752">
        <w:rPr>
          <w:rFonts w:ascii="Garamond" w:hAnsi="Garamond" w:cstheme="minorHAnsi"/>
          <w:sz w:val="26"/>
          <w:szCs w:val="26"/>
          <w:shd w:val="clear" w:color="auto" w:fill="FFFFFF"/>
        </w:rPr>
        <w:t>richieste</w:t>
      </w:r>
      <w:r w:rsidR="008577A1">
        <w:rPr>
          <w:rFonts w:ascii="Garamond" w:hAnsi="Garamond" w:cstheme="minorHAnsi"/>
          <w:sz w:val="26"/>
          <w:szCs w:val="26"/>
          <w:shd w:val="clear" w:color="auto" w:fill="FFFFFF"/>
        </w:rPr>
        <w:t xml:space="preserve"> di modifica di precedenti proposte </w:t>
      </w:r>
      <w:r w:rsidR="008C4752">
        <w:rPr>
          <w:rFonts w:ascii="Garamond" w:hAnsi="Garamond" w:cstheme="minorHAnsi"/>
          <w:sz w:val="26"/>
          <w:szCs w:val="26"/>
          <w:shd w:val="clear" w:color="auto" w:fill="FFFFFF"/>
        </w:rPr>
        <w:t xml:space="preserve">già depositate </w:t>
      </w:r>
      <w:r w:rsidRPr="0011132A">
        <w:rPr>
          <w:rFonts w:ascii="Garamond" w:hAnsi="Garamond" w:cstheme="minorHAnsi"/>
          <w:sz w:val="26"/>
          <w:szCs w:val="26"/>
          <w:shd w:val="clear" w:color="auto" w:fill="FFFFFF"/>
        </w:rPr>
        <w:t xml:space="preserve">devono essere </w:t>
      </w:r>
      <w:r w:rsidR="008C4752">
        <w:rPr>
          <w:rFonts w:ascii="Garamond" w:hAnsi="Garamond" w:cstheme="minorHAnsi"/>
          <w:sz w:val="26"/>
          <w:szCs w:val="26"/>
          <w:shd w:val="clear" w:color="auto" w:fill="FFFFFF"/>
        </w:rPr>
        <w:t>trasmesse</w:t>
      </w:r>
      <w:r w:rsidRPr="0011132A">
        <w:rPr>
          <w:rFonts w:ascii="Garamond" w:hAnsi="Garamond" w:cstheme="minorHAnsi"/>
          <w:sz w:val="26"/>
          <w:szCs w:val="26"/>
          <w:shd w:val="clear" w:color="auto" w:fill="FFFFFF"/>
        </w:rPr>
        <w:t xml:space="preserve">, entro il </w:t>
      </w:r>
      <w:r w:rsidR="00965C37">
        <w:rPr>
          <w:rFonts w:ascii="Garamond" w:hAnsi="Garamond" w:cstheme="minorHAnsi"/>
          <w:sz w:val="26"/>
          <w:szCs w:val="26"/>
          <w:shd w:val="clear" w:color="auto" w:fill="FFFFFF"/>
        </w:rPr>
        <w:t>1</w:t>
      </w:r>
      <w:r w:rsidR="00965C37" w:rsidRPr="0011132A">
        <w:rPr>
          <w:rFonts w:ascii="Garamond" w:hAnsi="Garamond" w:cstheme="minorHAnsi"/>
          <w:sz w:val="26"/>
          <w:szCs w:val="26"/>
          <w:shd w:val="clear" w:color="auto" w:fill="FFFFFF"/>
        </w:rPr>
        <w:t>° settembre</w:t>
      </w:r>
      <w:r w:rsidR="00846363" w:rsidRPr="0011132A">
        <w:rPr>
          <w:rFonts w:ascii="Garamond" w:hAnsi="Garamond" w:cstheme="minorHAnsi"/>
          <w:sz w:val="26"/>
          <w:szCs w:val="26"/>
          <w:shd w:val="clear" w:color="auto" w:fill="FFFFFF"/>
        </w:rPr>
        <w:t xml:space="preserve"> </w:t>
      </w:r>
      <w:r w:rsidR="000E1038" w:rsidRPr="0011132A">
        <w:rPr>
          <w:rFonts w:ascii="Garamond" w:hAnsi="Garamond" w:cstheme="minorHAnsi"/>
          <w:sz w:val="26"/>
          <w:szCs w:val="26"/>
          <w:shd w:val="clear" w:color="auto" w:fill="FFFFFF"/>
        </w:rPr>
        <w:t>202</w:t>
      </w:r>
      <w:r w:rsidR="000E1038">
        <w:rPr>
          <w:rFonts w:ascii="Garamond" w:hAnsi="Garamond" w:cstheme="minorHAnsi"/>
          <w:sz w:val="26"/>
          <w:szCs w:val="26"/>
          <w:shd w:val="clear" w:color="auto" w:fill="FFFFFF"/>
        </w:rPr>
        <w:t>1</w:t>
      </w:r>
      <w:r w:rsidRPr="0011132A">
        <w:rPr>
          <w:rFonts w:ascii="Garamond" w:hAnsi="Garamond" w:cstheme="minorHAnsi"/>
          <w:sz w:val="26"/>
          <w:szCs w:val="26"/>
          <w:shd w:val="clear" w:color="auto" w:fill="FFFFFF"/>
        </w:rPr>
        <w:t>, registrandosi al sito web del convegno</w:t>
      </w:r>
      <w:r w:rsidR="00B202BB" w:rsidRPr="0011132A">
        <w:rPr>
          <w:rFonts w:ascii="Garamond" w:hAnsi="Garamond" w:cstheme="minorHAnsi"/>
          <w:sz w:val="26"/>
          <w:szCs w:val="26"/>
          <w:shd w:val="clear" w:color="auto" w:fill="FFFFFF"/>
        </w:rPr>
        <w:t xml:space="preserve">: </w:t>
      </w:r>
      <w:hyperlink r:id="rId8" w:history="1">
        <w:r w:rsidR="0023580F" w:rsidRPr="00E04C1E">
          <w:rPr>
            <w:rStyle w:val="Collegamentoipertestuale"/>
            <w:rFonts w:ascii="Garamond" w:hAnsi="Garamond" w:cstheme="minorHAnsi"/>
            <w:sz w:val="26"/>
            <w:szCs w:val="26"/>
            <w:shd w:val="clear" w:color="auto" w:fill="FFFFFF"/>
          </w:rPr>
          <w:t>https://aispe-sise2020conference.eu</w:t>
        </w:r>
        <w:r w:rsidR="006E2BBC" w:rsidRPr="00E04C1E">
          <w:rPr>
            <w:rStyle w:val="Collegamentoipertestuale"/>
            <w:rFonts w:ascii="Garamond" w:hAnsi="Garamond" w:cstheme="minorHAnsi"/>
            <w:sz w:val="26"/>
            <w:szCs w:val="26"/>
            <w:shd w:val="clear" w:color="auto" w:fill="FFFFFF"/>
          </w:rPr>
          <w:t>/</w:t>
        </w:r>
      </w:hyperlink>
    </w:p>
    <w:p w14:paraId="03E6DB8F" w14:textId="22D5EB15" w:rsidR="001B2B48" w:rsidRPr="006B5665" w:rsidRDefault="00B738DF" w:rsidP="00D574BB">
      <w:pPr>
        <w:spacing w:line="259" w:lineRule="auto"/>
        <w:ind w:right="-291" w:firstLine="708"/>
        <w:jc w:val="both"/>
        <w:rPr>
          <w:rFonts w:ascii="Garamond" w:hAnsi="Garamond" w:cstheme="minorHAnsi"/>
          <w:shd w:val="clear" w:color="auto" w:fill="FFFFFF"/>
        </w:rPr>
      </w:pPr>
      <w:r w:rsidRPr="006B5665">
        <w:rPr>
          <w:rFonts w:ascii="Garamond" w:hAnsi="Garamond" w:cstheme="minorHAnsi"/>
          <w:shd w:val="clear" w:color="auto" w:fill="FFFFFF"/>
        </w:rPr>
        <w:t>Chi intende confermare u</w:t>
      </w:r>
      <w:r w:rsidR="008577A1" w:rsidRPr="006B5665">
        <w:rPr>
          <w:rFonts w:ascii="Garamond" w:hAnsi="Garamond" w:cstheme="minorHAnsi"/>
          <w:shd w:val="clear" w:color="auto" w:fill="FFFFFF"/>
        </w:rPr>
        <w:t xml:space="preserve">na proposta </w:t>
      </w:r>
      <w:r w:rsidR="001B2B48" w:rsidRPr="006B5665">
        <w:rPr>
          <w:rFonts w:ascii="Garamond" w:hAnsi="Garamond" w:cstheme="minorHAnsi"/>
          <w:shd w:val="clear" w:color="auto" w:fill="FFFFFF"/>
        </w:rPr>
        <w:t xml:space="preserve">di paper o di sessione </w:t>
      </w:r>
      <w:r w:rsidR="008577A1" w:rsidRPr="006B5665">
        <w:rPr>
          <w:rFonts w:ascii="Garamond" w:hAnsi="Garamond" w:cstheme="minorHAnsi"/>
          <w:shd w:val="clear" w:color="auto" w:fill="FFFFFF"/>
        </w:rPr>
        <w:t xml:space="preserve">già </w:t>
      </w:r>
      <w:r w:rsidR="008C4752" w:rsidRPr="006B5665">
        <w:rPr>
          <w:rFonts w:ascii="Garamond" w:hAnsi="Garamond" w:cstheme="minorHAnsi"/>
          <w:shd w:val="clear" w:color="auto" w:fill="FFFFFF"/>
        </w:rPr>
        <w:t>presentata</w:t>
      </w:r>
      <w:r w:rsidR="008577A1" w:rsidRPr="006B5665">
        <w:rPr>
          <w:rFonts w:ascii="Garamond" w:hAnsi="Garamond" w:cstheme="minorHAnsi"/>
          <w:shd w:val="clear" w:color="auto" w:fill="FFFFFF"/>
        </w:rPr>
        <w:t xml:space="preserve"> è sufficiente </w:t>
      </w:r>
      <w:r w:rsidR="00D574BB">
        <w:rPr>
          <w:rFonts w:ascii="Garamond" w:hAnsi="Garamond" w:cstheme="minorHAnsi"/>
          <w:shd w:val="clear" w:color="auto" w:fill="FFFFFF"/>
        </w:rPr>
        <w:t>che</w:t>
      </w:r>
      <w:r w:rsidR="001B2B48" w:rsidRPr="006B5665">
        <w:rPr>
          <w:rFonts w:ascii="Garamond" w:hAnsi="Garamond" w:cstheme="minorHAnsi"/>
          <w:shd w:val="clear" w:color="auto" w:fill="FFFFFF"/>
        </w:rPr>
        <w:t xml:space="preserve"> acced</w:t>
      </w:r>
      <w:r w:rsidR="00D574BB">
        <w:rPr>
          <w:rFonts w:ascii="Garamond" w:hAnsi="Garamond" w:cstheme="minorHAnsi"/>
          <w:shd w:val="clear" w:color="auto" w:fill="FFFFFF"/>
        </w:rPr>
        <w:t>a alla propria area riservata del sito web dedicato</w:t>
      </w:r>
      <w:r w:rsidR="001B2B48" w:rsidRPr="006B5665">
        <w:rPr>
          <w:rFonts w:ascii="Garamond" w:hAnsi="Garamond" w:cstheme="minorHAnsi"/>
          <w:shd w:val="clear" w:color="auto" w:fill="FFFFFF"/>
        </w:rPr>
        <w:t xml:space="preserve"> </w:t>
      </w:r>
      <w:r w:rsidR="00D574BB">
        <w:rPr>
          <w:rFonts w:ascii="Garamond" w:hAnsi="Garamond" w:cstheme="minorHAnsi"/>
          <w:shd w:val="clear" w:color="auto" w:fill="FFFFFF"/>
        </w:rPr>
        <w:t xml:space="preserve">alla gestione del convegno </w:t>
      </w:r>
      <w:r w:rsidR="001B2B48" w:rsidRPr="006B5665">
        <w:rPr>
          <w:rFonts w:ascii="Garamond" w:hAnsi="Garamond" w:cstheme="minorHAnsi"/>
          <w:shd w:val="clear" w:color="auto" w:fill="FFFFFF"/>
        </w:rPr>
        <w:t>Aispe Sise</w:t>
      </w:r>
      <w:r w:rsidR="00D574BB">
        <w:rPr>
          <w:rFonts w:ascii="Garamond" w:hAnsi="Garamond" w:cstheme="minorHAnsi"/>
          <w:shd w:val="clear" w:color="auto" w:fill="FFFFFF"/>
        </w:rPr>
        <w:t xml:space="preserve"> 2020</w:t>
      </w:r>
      <w:r w:rsidR="001B2B48" w:rsidRPr="006B5665">
        <w:rPr>
          <w:rFonts w:ascii="Garamond" w:hAnsi="Garamond" w:cstheme="minorHAnsi"/>
          <w:shd w:val="clear" w:color="auto" w:fill="FFFFFF"/>
        </w:rPr>
        <w:t>, all'indirizzo</w:t>
      </w:r>
    </w:p>
    <w:p w14:paraId="2824A5EA" w14:textId="0024C991" w:rsidR="001B2B48" w:rsidRPr="006B5665" w:rsidRDefault="00352A6F" w:rsidP="00D574BB">
      <w:pPr>
        <w:spacing w:line="259" w:lineRule="auto"/>
        <w:ind w:right="-291"/>
        <w:jc w:val="both"/>
        <w:rPr>
          <w:rFonts w:ascii="Garamond" w:hAnsi="Garamond" w:cstheme="minorHAnsi"/>
          <w:shd w:val="clear" w:color="auto" w:fill="FFFFFF"/>
        </w:rPr>
      </w:pPr>
      <w:hyperlink r:id="rId9" w:history="1">
        <w:r w:rsidR="001B2B48" w:rsidRPr="00E04C1E">
          <w:rPr>
            <w:rStyle w:val="Collegamentoipertestuale"/>
            <w:rFonts w:ascii="Garamond" w:hAnsi="Garamond" w:cstheme="minorHAnsi"/>
            <w:shd w:val="clear" w:color="auto" w:fill="FFFFFF"/>
          </w:rPr>
          <w:t>https://aispe-sise2020conference.eu/users/</w:t>
        </w:r>
      </w:hyperlink>
      <w:r w:rsidR="001B2B48" w:rsidRPr="006B5665">
        <w:rPr>
          <w:rFonts w:ascii="Garamond" w:hAnsi="Garamond" w:cstheme="minorHAnsi"/>
          <w:shd w:val="clear" w:color="auto" w:fill="FFFFFF"/>
        </w:rPr>
        <w:t xml:space="preserve">, quindi cliccando su "Your submissions", poi "EDIT", ed infine salvando, </w:t>
      </w:r>
      <w:r w:rsidR="00796C14">
        <w:rPr>
          <w:rFonts w:ascii="Garamond" w:hAnsi="Garamond" w:cstheme="minorHAnsi"/>
          <w:shd w:val="clear" w:color="auto" w:fill="FFFFFF"/>
        </w:rPr>
        <w:t xml:space="preserve">“UPDATE”, </w:t>
      </w:r>
      <w:r w:rsidR="001B2B48" w:rsidRPr="006B5665">
        <w:rPr>
          <w:rFonts w:ascii="Garamond" w:hAnsi="Garamond" w:cstheme="minorHAnsi"/>
          <w:shd w:val="clear" w:color="auto" w:fill="FFFFFF"/>
        </w:rPr>
        <w:t xml:space="preserve">anche se non ha effettuato alcuna modifica alla proposta precedentemente presentata. All'occorrenza potranno anche essere apportate </w:t>
      </w:r>
      <w:r w:rsidR="003A39A7" w:rsidRPr="006B5665">
        <w:rPr>
          <w:rFonts w:ascii="Garamond" w:hAnsi="Garamond" w:cstheme="minorHAnsi"/>
          <w:shd w:val="clear" w:color="auto" w:fill="FFFFFF"/>
        </w:rPr>
        <w:t>le</w:t>
      </w:r>
      <w:r w:rsidR="001B2B48" w:rsidRPr="006B5665">
        <w:rPr>
          <w:rFonts w:ascii="Garamond" w:hAnsi="Garamond" w:cstheme="minorHAnsi"/>
          <w:shd w:val="clear" w:color="auto" w:fill="FFFFFF"/>
        </w:rPr>
        <w:t xml:space="preserve"> modifiche </w:t>
      </w:r>
      <w:r w:rsidR="003A39A7" w:rsidRPr="006B5665">
        <w:rPr>
          <w:rFonts w:ascii="Garamond" w:hAnsi="Garamond" w:cstheme="minorHAnsi"/>
          <w:shd w:val="clear" w:color="auto" w:fill="FFFFFF"/>
        </w:rPr>
        <w:t>che</w:t>
      </w:r>
      <w:r w:rsidR="006B5665">
        <w:rPr>
          <w:rFonts w:ascii="Garamond" w:hAnsi="Garamond" w:cstheme="minorHAnsi"/>
          <w:shd w:val="clear" w:color="auto" w:fill="FFFFFF"/>
        </w:rPr>
        <w:t xml:space="preserve"> si ritengono</w:t>
      </w:r>
      <w:r w:rsidR="001B2B48" w:rsidRPr="006B5665">
        <w:rPr>
          <w:rFonts w:ascii="Garamond" w:hAnsi="Garamond" w:cstheme="minorHAnsi"/>
          <w:shd w:val="clear" w:color="auto" w:fill="FFFFFF"/>
        </w:rPr>
        <w:t xml:space="preserve"> </w:t>
      </w:r>
      <w:r w:rsidR="006B5665">
        <w:rPr>
          <w:rFonts w:ascii="Garamond" w:hAnsi="Garamond" w:cstheme="minorHAnsi"/>
          <w:shd w:val="clear" w:color="auto" w:fill="FFFFFF"/>
        </w:rPr>
        <w:t>utili</w:t>
      </w:r>
      <w:r w:rsidR="007F4B59" w:rsidRPr="006B5665">
        <w:rPr>
          <w:rFonts w:ascii="Garamond" w:hAnsi="Garamond" w:cstheme="minorHAnsi"/>
          <w:shd w:val="clear" w:color="auto" w:fill="FFFFFF"/>
        </w:rPr>
        <w:t xml:space="preserve"> o ne</w:t>
      </w:r>
      <w:r w:rsidR="006B5665">
        <w:rPr>
          <w:rFonts w:ascii="Garamond" w:hAnsi="Garamond" w:cstheme="minorHAnsi"/>
          <w:shd w:val="clear" w:color="auto" w:fill="FFFFFF"/>
        </w:rPr>
        <w:t>c</w:t>
      </w:r>
      <w:r w:rsidR="007F4B59" w:rsidRPr="006B5665">
        <w:rPr>
          <w:rFonts w:ascii="Garamond" w:hAnsi="Garamond" w:cstheme="minorHAnsi"/>
          <w:shd w:val="clear" w:color="auto" w:fill="FFFFFF"/>
        </w:rPr>
        <w:t>essa</w:t>
      </w:r>
      <w:r w:rsidR="006B5665">
        <w:rPr>
          <w:rFonts w:ascii="Garamond" w:hAnsi="Garamond" w:cstheme="minorHAnsi"/>
          <w:shd w:val="clear" w:color="auto" w:fill="FFFFFF"/>
        </w:rPr>
        <w:t>rie</w:t>
      </w:r>
      <w:r w:rsidR="007F4B59" w:rsidRPr="006B5665">
        <w:rPr>
          <w:rFonts w:ascii="Garamond" w:hAnsi="Garamond" w:cstheme="minorHAnsi"/>
          <w:shd w:val="clear" w:color="auto" w:fill="FFFFFF"/>
        </w:rPr>
        <w:t>.</w:t>
      </w:r>
    </w:p>
    <w:p w14:paraId="55ED0367" w14:textId="77777777" w:rsidR="007F4B59" w:rsidRPr="006B5665" w:rsidRDefault="007F4B59" w:rsidP="00D574BB">
      <w:pPr>
        <w:spacing w:line="259" w:lineRule="auto"/>
        <w:ind w:right="-289" w:firstLine="708"/>
        <w:jc w:val="both"/>
        <w:rPr>
          <w:rFonts w:ascii="Garamond" w:hAnsi="Garamond" w:cstheme="minorHAnsi"/>
          <w:shd w:val="clear" w:color="auto" w:fill="FFFFFF"/>
        </w:rPr>
      </w:pPr>
    </w:p>
    <w:p w14:paraId="07472C98" w14:textId="48BB41C2" w:rsidR="007F4B59" w:rsidRPr="006B5665" w:rsidRDefault="007F4B59" w:rsidP="00D574BB">
      <w:pPr>
        <w:spacing w:line="259" w:lineRule="auto"/>
        <w:ind w:right="-289" w:firstLine="708"/>
        <w:jc w:val="both"/>
        <w:rPr>
          <w:rFonts w:ascii="Garamond" w:hAnsi="Garamond" w:cstheme="minorHAnsi"/>
          <w:shd w:val="clear" w:color="auto" w:fill="FFFFFF"/>
        </w:rPr>
      </w:pPr>
      <w:r w:rsidRPr="006B5665">
        <w:rPr>
          <w:rFonts w:ascii="Garamond" w:hAnsi="Garamond" w:cstheme="minorHAnsi"/>
          <w:shd w:val="clear" w:color="auto" w:fill="FFFFFF"/>
        </w:rPr>
        <w:lastRenderedPageBreak/>
        <w:t>Per quanto riguarda la presentazione di</w:t>
      </w:r>
      <w:r w:rsidR="003C196A" w:rsidRPr="006B5665">
        <w:rPr>
          <w:rFonts w:ascii="Garamond" w:hAnsi="Garamond" w:cstheme="minorHAnsi"/>
          <w:shd w:val="clear" w:color="auto" w:fill="FFFFFF"/>
        </w:rPr>
        <w:t xml:space="preserve"> nuove proposte</w:t>
      </w:r>
      <w:r w:rsidRPr="006B5665">
        <w:rPr>
          <w:rFonts w:ascii="Garamond" w:hAnsi="Garamond" w:cstheme="minorHAnsi"/>
          <w:shd w:val="clear" w:color="auto" w:fill="FFFFFF"/>
        </w:rPr>
        <w:t>, queste</w:t>
      </w:r>
      <w:r w:rsidR="003C196A" w:rsidRPr="006B5665">
        <w:rPr>
          <w:rFonts w:ascii="Garamond" w:hAnsi="Garamond" w:cstheme="minorHAnsi"/>
          <w:shd w:val="clear" w:color="auto" w:fill="FFFFFF"/>
        </w:rPr>
        <w:t xml:space="preserve"> devono essere corredate</w:t>
      </w:r>
      <w:r w:rsidR="00FF77C9" w:rsidRPr="006B5665">
        <w:rPr>
          <w:rFonts w:ascii="Garamond" w:hAnsi="Garamond" w:cstheme="minorHAnsi"/>
          <w:shd w:val="clear" w:color="auto" w:fill="FFFFFF"/>
        </w:rPr>
        <w:t xml:space="preserve"> di un abstract (max 500 parole,</w:t>
      </w:r>
      <w:r w:rsidR="00DB03E9">
        <w:rPr>
          <w:rFonts w:ascii="Garamond" w:hAnsi="Garamond" w:cstheme="minorHAnsi"/>
          <w:shd w:val="clear" w:color="auto" w:fill="FFFFFF"/>
        </w:rPr>
        <w:t xml:space="preserve"> </w:t>
      </w:r>
      <w:r w:rsidRPr="006B5665">
        <w:rPr>
          <w:rFonts w:ascii="Garamond" w:hAnsi="Garamond" w:cstheme="minorHAnsi"/>
          <w:shd w:val="clear" w:color="auto" w:fill="FFFFFF"/>
        </w:rPr>
        <w:t>per un paper e max</w:t>
      </w:r>
      <w:r w:rsidR="00FF77C9" w:rsidRPr="006B5665">
        <w:rPr>
          <w:rFonts w:ascii="Garamond" w:hAnsi="Garamond" w:cstheme="minorHAnsi"/>
          <w:shd w:val="clear" w:color="auto" w:fill="FFFFFF"/>
        </w:rPr>
        <w:t xml:space="preserve"> 1000 </w:t>
      </w:r>
      <w:r w:rsidRPr="006B5665">
        <w:rPr>
          <w:rFonts w:ascii="Garamond" w:hAnsi="Garamond" w:cstheme="minorHAnsi"/>
          <w:shd w:val="clear" w:color="auto" w:fill="FFFFFF"/>
        </w:rPr>
        <w:t>parole per una</w:t>
      </w:r>
      <w:r w:rsidR="00FF77C9" w:rsidRPr="006B5665">
        <w:rPr>
          <w:rFonts w:ascii="Garamond" w:hAnsi="Garamond" w:cstheme="minorHAnsi"/>
          <w:shd w:val="clear" w:color="auto" w:fill="FFFFFF"/>
        </w:rPr>
        <w:t xml:space="preserve"> sessione, con l’indicazione di titolo, obiettivi e cenni sulla metodologia). </w:t>
      </w:r>
    </w:p>
    <w:p w14:paraId="4916185C" w14:textId="50866E01" w:rsidR="00FA1363" w:rsidRPr="006B5665" w:rsidRDefault="00EC3F72" w:rsidP="00D574BB">
      <w:pPr>
        <w:spacing w:line="259" w:lineRule="auto"/>
        <w:ind w:right="-289" w:firstLine="708"/>
        <w:jc w:val="both"/>
        <w:rPr>
          <w:rFonts w:ascii="Garamond" w:hAnsi="Garamond" w:cstheme="minorHAnsi"/>
          <w:shd w:val="clear" w:color="auto" w:fill="FFFFFF"/>
        </w:rPr>
      </w:pPr>
      <w:r w:rsidRPr="006B5665">
        <w:rPr>
          <w:rFonts w:ascii="Garamond" w:hAnsi="Garamond" w:cs="Arial"/>
        </w:rPr>
        <w:t>Le proposte di sessione, che dovranno prevedere l’indicazione di almeno due interventi </w:t>
      </w:r>
      <w:r w:rsidR="00EB4774" w:rsidRPr="006B5665">
        <w:rPr>
          <w:rFonts w:ascii="Garamond" w:hAnsi="Garamond" w:cs="Arial"/>
        </w:rPr>
        <w:t xml:space="preserve">(con titolo </w:t>
      </w:r>
      <w:r w:rsidRPr="006B5665">
        <w:rPr>
          <w:rFonts w:ascii="Garamond" w:hAnsi="Garamond" w:cs="Arial"/>
        </w:rPr>
        <w:t>e rispettivi relatori</w:t>
      </w:r>
      <w:r w:rsidR="0042482D" w:rsidRPr="006B5665">
        <w:rPr>
          <w:rFonts w:ascii="Garamond" w:hAnsi="Garamond" w:cs="Arial"/>
        </w:rPr>
        <w:t>)</w:t>
      </w:r>
      <w:r w:rsidRPr="006B5665">
        <w:rPr>
          <w:rFonts w:ascii="Garamond" w:hAnsi="Garamond" w:cs="Arial"/>
        </w:rPr>
        <w:t>, devono considerarsi come proposte aperte, suscettibili di integrazioni e aggiustamenti, in funzione delle proposte di paper che perverranno e dell’organizzazione complessiva del convegno.</w:t>
      </w:r>
      <w:r w:rsidR="0042482D" w:rsidRPr="006B5665">
        <w:rPr>
          <w:rFonts w:ascii="Garamond" w:hAnsi="Garamond" w:cstheme="minorHAnsi"/>
          <w:shd w:val="clear" w:color="auto" w:fill="FFFFFF"/>
        </w:rPr>
        <w:t xml:space="preserve"> </w:t>
      </w:r>
    </w:p>
    <w:p w14:paraId="5F47CF1E" w14:textId="73C117A5" w:rsidR="003935D2" w:rsidRPr="006B5665" w:rsidRDefault="00FF77C9" w:rsidP="00D574BB">
      <w:pPr>
        <w:spacing w:line="259" w:lineRule="auto"/>
        <w:ind w:right="-289" w:firstLine="708"/>
        <w:jc w:val="both"/>
        <w:rPr>
          <w:rFonts w:ascii="Garamond" w:hAnsi="Garamond" w:cstheme="minorHAnsi"/>
          <w:shd w:val="clear" w:color="auto" w:fill="FFFFFF"/>
        </w:rPr>
      </w:pPr>
      <w:r w:rsidRPr="006B5665">
        <w:rPr>
          <w:rFonts w:ascii="Garamond" w:hAnsi="Garamond" w:cstheme="minorHAnsi"/>
          <w:shd w:val="clear" w:color="auto" w:fill="FFFFFF"/>
        </w:rPr>
        <w:t xml:space="preserve">L’accettazione delle proposte verrà comunicata entro il </w:t>
      </w:r>
      <w:r w:rsidR="00965C37" w:rsidRPr="006B5665">
        <w:rPr>
          <w:rFonts w:ascii="Garamond" w:hAnsi="Garamond" w:cstheme="minorHAnsi"/>
          <w:shd w:val="clear" w:color="auto" w:fill="FFFFFF"/>
        </w:rPr>
        <w:t>15</w:t>
      </w:r>
      <w:r w:rsidR="00B738DF" w:rsidRPr="006B5665">
        <w:rPr>
          <w:rFonts w:ascii="Garamond" w:hAnsi="Garamond" w:cstheme="minorHAnsi"/>
          <w:shd w:val="clear" w:color="auto" w:fill="FFFFFF"/>
        </w:rPr>
        <w:t xml:space="preserve"> </w:t>
      </w:r>
      <w:r w:rsidR="00965C37" w:rsidRPr="006B5665">
        <w:rPr>
          <w:rFonts w:ascii="Garamond" w:hAnsi="Garamond" w:cstheme="minorHAnsi"/>
          <w:shd w:val="clear" w:color="auto" w:fill="FFFFFF"/>
        </w:rPr>
        <w:t>settembre</w:t>
      </w:r>
      <w:r w:rsidRPr="006B5665">
        <w:rPr>
          <w:rFonts w:ascii="Garamond" w:hAnsi="Garamond" w:cstheme="minorHAnsi"/>
          <w:shd w:val="clear" w:color="auto" w:fill="FFFFFF"/>
        </w:rPr>
        <w:t xml:space="preserve">. </w:t>
      </w:r>
      <w:r w:rsidR="003935D2" w:rsidRPr="006B5665">
        <w:rPr>
          <w:rFonts w:ascii="Garamond" w:hAnsi="Garamond" w:cstheme="minorHAnsi"/>
          <w:shd w:val="clear" w:color="auto" w:fill="FFFFFF"/>
        </w:rPr>
        <w:t xml:space="preserve">Il testo dell’intervento </w:t>
      </w:r>
      <w:r w:rsidR="007F4B59" w:rsidRPr="006B5665">
        <w:rPr>
          <w:rFonts w:ascii="Garamond" w:hAnsi="Garamond" w:cstheme="minorHAnsi"/>
          <w:shd w:val="clear" w:color="auto" w:fill="FFFFFF"/>
        </w:rPr>
        <w:t xml:space="preserve">(o un abstract esteso di circa 1500 parole) </w:t>
      </w:r>
      <w:r w:rsidR="003935D2" w:rsidRPr="006B5665">
        <w:rPr>
          <w:rFonts w:ascii="Garamond" w:hAnsi="Garamond" w:cstheme="minorHAnsi"/>
          <w:shd w:val="clear" w:color="auto" w:fill="FFFFFF"/>
        </w:rPr>
        <w:t xml:space="preserve">dovrà </w:t>
      </w:r>
      <w:r w:rsidR="00DA3229" w:rsidRPr="006B5665">
        <w:rPr>
          <w:rFonts w:ascii="Garamond" w:hAnsi="Garamond" w:cstheme="minorHAnsi"/>
          <w:shd w:val="clear" w:color="auto" w:fill="FFFFFF"/>
        </w:rPr>
        <w:t xml:space="preserve">essere inviato, sempre tramite il sito web, </w:t>
      </w:r>
      <w:r w:rsidR="003935D2" w:rsidRPr="006B5665">
        <w:rPr>
          <w:rFonts w:ascii="Garamond" w:hAnsi="Garamond" w:cstheme="minorHAnsi"/>
          <w:shd w:val="clear" w:color="auto" w:fill="FFFFFF"/>
        </w:rPr>
        <w:t xml:space="preserve">entro il </w:t>
      </w:r>
      <w:r w:rsidR="0003726A">
        <w:rPr>
          <w:rFonts w:ascii="Garamond" w:hAnsi="Garamond" w:cstheme="minorHAnsi"/>
          <w:shd w:val="clear" w:color="auto" w:fill="FFFFFF"/>
        </w:rPr>
        <w:t>31 ottobre</w:t>
      </w:r>
      <w:r w:rsidR="008577A1" w:rsidRPr="006B5665">
        <w:rPr>
          <w:rFonts w:ascii="Garamond" w:hAnsi="Garamond" w:cstheme="minorHAnsi"/>
          <w:shd w:val="clear" w:color="auto" w:fill="FFFFFF"/>
        </w:rPr>
        <w:t xml:space="preserve"> 2021</w:t>
      </w:r>
      <w:r w:rsidR="003935D2" w:rsidRPr="006B5665">
        <w:rPr>
          <w:rFonts w:ascii="Garamond" w:hAnsi="Garamond" w:cstheme="minorHAnsi"/>
          <w:shd w:val="clear" w:color="auto" w:fill="FFFFFF"/>
        </w:rPr>
        <w:t>.</w:t>
      </w:r>
    </w:p>
    <w:p w14:paraId="64FAD055" w14:textId="15E66538" w:rsidR="0003726A" w:rsidRDefault="0003726A" w:rsidP="00D0663B">
      <w:pPr>
        <w:spacing w:line="259" w:lineRule="auto"/>
        <w:ind w:right="-289" w:firstLine="708"/>
        <w:jc w:val="both"/>
        <w:rPr>
          <w:rFonts w:ascii="Garamond" w:hAnsi="Garamond" w:cstheme="minorHAnsi"/>
          <w:shd w:val="clear" w:color="auto" w:fill="FFFFFF"/>
        </w:rPr>
      </w:pPr>
      <w:r>
        <w:rPr>
          <w:rFonts w:ascii="Garamond" w:hAnsi="Garamond" w:cstheme="minorHAnsi"/>
          <w:shd w:val="clear" w:color="auto" w:fill="FFFFFF"/>
        </w:rPr>
        <w:t xml:space="preserve">Non sono previste fees di iscrizione al convegno per i soci SISE ed AISPE (che siano in regola con la quota annuale </w:t>
      </w:r>
      <w:r w:rsidR="00D0663B">
        <w:rPr>
          <w:rFonts w:ascii="Garamond" w:hAnsi="Garamond" w:cstheme="minorHAnsi"/>
          <w:shd w:val="clear" w:color="auto" w:fill="FFFFFF"/>
        </w:rPr>
        <w:t>2021 entro il 10 ottobre</w:t>
      </w:r>
      <w:r>
        <w:rPr>
          <w:rFonts w:ascii="Garamond" w:hAnsi="Garamond" w:cstheme="minorHAnsi"/>
          <w:shd w:val="clear" w:color="auto" w:fill="FFFFFF"/>
        </w:rPr>
        <w:t xml:space="preserve">). </w:t>
      </w:r>
    </w:p>
    <w:p w14:paraId="20E2AC2E" w14:textId="3C4808D6" w:rsidR="0003726A" w:rsidRPr="006B5665" w:rsidRDefault="0003726A" w:rsidP="0003726A">
      <w:pPr>
        <w:spacing w:line="259" w:lineRule="auto"/>
        <w:ind w:right="-289" w:firstLine="708"/>
        <w:jc w:val="both"/>
        <w:rPr>
          <w:rFonts w:ascii="Garamond" w:hAnsi="Garamond" w:cstheme="minorHAnsi"/>
          <w:shd w:val="clear" w:color="auto" w:fill="FFFFFF"/>
        </w:rPr>
      </w:pPr>
      <w:r>
        <w:rPr>
          <w:rFonts w:ascii="Garamond" w:hAnsi="Garamond" w:cstheme="minorHAnsi"/>
          <w:shd w:val="clear" w:color="auto" w:fill="FFFFFF"/>
        </w:rPr>
        <w:t>I non-soci sono tenuti al versamento di 30 euro per l’iscrizione al convegno</w:t>
      </w:r>
      <w:r w:rsidR="00D0663B">
        <w:rPr>
          <w:rFonts w:ascii="Garamond" w:hAnsi="Garamond" w:cstheme="minorHAnsi"/>
          <w:shd w:val="clear" w:color="auto" w:fill="FFFFFF"/>
        </w:rPr>
        <w:t>,</w:t>
      </w:r>
      <w:r>
        <w:rPr>
          <w:rFonts w:ascii="Garamond" w:hAnsi="Garamond" w:cstheme="minorHAnsi"/>
          <w:shd w:val="clear" w:color="auto" w:fill="FFFFFF"/>
        </w:rPr>
        <w:t xml:space="preserve"> da effettuarsi entro il </w:t>
      </w:r>
      <w:r w:rsidR="00D0663B">
        <w:rPr>
          <w:rFonts w:ascii="Garamond" w:hAnsi="Garamond" w:cstheme="minorHAnsi"/>
          <w:shd w:val="clear" w:color="auto" w:fill="FFFFFF"/>
        </w:rPr>
        <w:t>10</w:t>
      </w:r>
      <w:r>
        <w:rPr>
          <w:rFonts w:ascii="Garamond" w:hAnsi="Garamond" w:cstheme="minorHAnsi"/>
          <w:shd w:val="clear" w:color="auto" w:fill="FFFFFF"/>
        </w:rPr>
        <w:t xml:space="preserve"> ottobre 2021.</w:t>
      </w:r>
    </w:p>
    <w:p w14:paraId="4CCF6FD1" w14:textId="7272195D" w:rsidR="00F322C4" w:rsidRPr="006B5665" w:rsidRDefault="00F322C4" w:rsidP="00D574BB">
      <w:pPr>
        <w:spacing w:line="259" w:lineRule="auto"/>
        <w:ind w:right="-289" w:firstLine="708"/>
        <w:jc w:val="both"/>
        <w:rPr>
          <w:rFonts w:ascii="Garamond" w:hAnsi="Garamond" w:cstheme="minorHAnsi"/>
          <w:shd w:val="clear" w:color="auto" w:fill="FFFFFF"/>
        </w:rPr>
      </w:pPr>
      <w:r w:rsidRPr="006B5665">
        <w:rPr>
          <w:rFonts w:ascii="Garamond" w:hAnsi="Garamond" w:cs="Arial"/>
        </w:rPr>
        <w:t>Tutto lo scambio di informazioni e di documenti avverrà attraverso il sito creato ad hoc per il convegno</w:t>
      </w:r>
      <w:r w:rsidR="00EB0024" w:rsidRPr="006B5665">
        <w:rPr>
          <w:rFonts w:ascii="Garamond" w:hAnsi="Garamond" w:cs="Arial"/>
        </w:rPr>
        <w:t xml:space="preserve">: </w:t>
      </w:r>
      <w:hyperlink r:id="rId10" w:history="1">
        <w:r w:rsidR="00E04C1E" w:rsidRPr="00E04C1E">
          <w:rPr>
            <w:rStyle w:val="Collegamentoipertestuale"/>
            <w:rFonts w:ascii="Garamond" w:hAnsi="Garamond" w:cs="Arial"/>
          </w:rPr>
          <w:t>https://</w:t>
        </w:r>
        <w:r w:rsidR="0011132A" w:rsidRPr="00E04C1E">
          <w:rPr>
            <w:rStyle w:val="Collegamentoipertestuale"/>
            <w:rFonts w:ascii="Garamond" w:hAnsi="Garamond"/>
          </w:rPr>
          <w:t>aispe-sise2020conference.eu</w:t>
        </w:r>
        <w:r w:rsidR="00E04C1E" w:rsidRPr="00E04C1E">
          <w:rPr>
            <w:rStyle w:val="Collegamentoipertestuale"/>
            <w:rFonts w:ascii="Garamond" w:hAnsi="Garamond"/>
          </w:rPr>
          <w:t>/</w:t>
        </w:r>
      </w:hyperlink>
    </w:p>
    <w:p w14:paraId="67A60A15" w14:textId="77777777" w:rsidR="008E0A16" w:rsidRPr="006B5665" w:rsidRDefault="008E0A16" w:rsidP="00D574BB">
      <w:pPr>
        <w:spacing w:after="60"/>
        <w:ind w:right="-613"/>
        <w:jc w:val="both"/>
        <w:rPr>
          <w:rFonts w:ascii="Garamond" w:hAnsi="Garamond" w:cstheme="minorHAnsi"/>
          <w:b/>
          <w:shd w:val="clear" w:color="auto" w:fill="FFFFFF"/>
        </w:rPr>
      </w:pPr>
    </w:p>
    <w:p w14:paraId="06E796F0" w14:textId="7D9620CB" w:rsidR="002A6AE8" w:rsidRPr="006B5665" w:rsidRDefault="002A6AE8" w:rsidP="00D574BB">
      <w:pPr>
        <w:spacing w:after="60"/>
        <w:ind w:right="-613"/>
        <w:jc w:val="both"/>
        <w:rPr>
          <w:rFonts w:ascii="Garamond" w:hAnsi="Garamond" w:cstheme="minorHAnsi"/>
          <w:b/>
          <w:shd w:val="clear" w:color="auto" w:fill="FFFFFF"/>
        </w:rPr>
      </w:pPr>
    </w:p>
    <w:p w14:paraId="26B409D3" w14:textId="77777777" w:rsidR="003F6CD9" w:rsidRPr="006B5665" w:rsidRDefault="003F6CD9" w:rsidP="00D574BB">
      <w:pPr>
        <w:spacing w:after="60"/>
        <w:ind w:right="-613"/>
        <w:jc w:val="both"/>
        <w:rPr>
          <w:rFonts w:ascii="Garamond" w:hAnsi="Garamond" w:cstheme="minorHAnsi"/>
          <w:b/>
          <w:shd w:val="clear" w:color="auto" w:fill="FFFFFF"/>
        </w:rPr>
      </w:pPr>
      <w:r w:rsidRPr="006B5665">
        <w:rPr>
          <w:rFonts w:ascii="Garamond" w:hAnsi="Garamond" w:cstheme="minorHAnsi"/>
          <w:b/>
          <w:shd w:val="clear" w:color="auto" w:fill="FFFFFF"/>
        </w:rPr>
        <w:t>Date importanti</w:t>
      </w:r>
    </w:p>
    <w:p w14:paraId="63E9AA4F" w14:textId="1380D524" w:rsidR="003F6CD9" w:rsidRPr="006B5665" w:rsidRDefault="00BF0E2D" w:rsidP="00D574BB">
      <w:pPr>
        <w:spacing w:after="60"/>
        <w:ind w:right="-613"/>
        <w:jc w:val="both"/>
        <w:rPr>
          <w:rFonts w:ascii="Garamond" w:hAnsi="Garamond" w:cstheme="minorHAnsi"/>
          <w:shd w:val="clear" w:color="auto" w:fill="FFFFFF"/>
        </w:rPr>
      </w:pPr>
      <w:r w:rsidRPr="006B5665">
        <w:rPr>
          <w:rFonts w:ascii="Garamond" w:hAnsi="Garamond" w:cstheme="minorHAnsi"/>
          <w:shd w:val="clear" w:color="auto" w:fill="FFFFFF"/>
        </w:rPr>
        <w:t>1 Settembre 2021</w:t>
      </w:r>
      <w:r w:rsidR="003F6CD9" w:rsidRPr="006B5665">
        <w:rPr>
          <w:rFonts w:ascii="Garamond" w:hAnsi="Garamond" w:cstheme="minorHAnsi"/>
          <w:shd w:val="clear" w:color="auto" w:fill="FFFFFF"/>
        </w:rPr>
        <w:t>: scadenza presentazione proposte</w:t>
      </w:r>
    </w:p>
    <w:p w14:paraId="16377D8E" w14:textId="4AC63C1B" w:rsidR="003F6CD9" w:rsidRPr="006B5665" w:rsidRDefault="00BF0E2D" w:rsidP="00D574BB">
      <w:pPr>
        <w:spacing w:after="60"/>
        <w:ind w:right="-613"/>
        <w:jc w:val="both"/>
        <w:rPr>
          <w:rFonts w:ascii="Garamond" w:hAnsi="Garamond" w:cstheme="minorHAnsi"/>
          <w:shd w:val="clear" w:color="auto" w:fill="FFFFFF"/>
        </w:rPr>
      </w:pPr>
      <w:r w:rsidRPr="006B5665">
        <w:rPr>
          <w:rFonts w:ascii="Garamond" w:hAnsi="Garamond" w:cstheme="minorHAnsi"/>
          <w:shd w:val="clear" w:color="auto" w:fill="FFFFFF"/>
        </w:rPr>
        <w:t>15</w:t>
      </w:r>
      <w:r w:rsidR="003F6CD9" w:rsidRPr="006B5665">
        <w:rPr>
          <w:rFonts w:ascii="Garamond" w:hAnsi="Garamond" w:cstheme="minorHAnsi"/>
          <w:shd w:val="clear" w:color="auto" w:fill="FFFFFF"/>
        </w:rPr>
        <w:t xml:space="preserve"> </w:t>
      </w:r>
      <w:r w:rsidRPr="006B5665">
        <w:rPr>
          <w:rFonts w:ascii="Garamond" w:hAnsi="Garamond" w:cstheme="minorHAnsi"/>
          <w:shd w:val="clear" w:color="auto" w:fill="FFFFFF"/>
        </w:rPr>
        <w:t xml:space="preserve">Settembre 2021: </w:t>
      </w:r>
      <w:r w:rsidR="003F6CD9" w:rsidRPr="006B5665">
        <w:rPr>
          <w:rFonts w:ascii="Garamond" w:hAnsi="Garamond" w:cstheme="minorHAnsi"/>
          <w:shd w:val="clear" w:color="auto" w:fill="FFFFFF"/>
        </w:rPr>
        <w:t>notificazione di accettazione</w:t>
      </w:r>
    </w:p>
    <w:p w14:paraId="674A029A" w14:textId="65A5D494" w:rsidR="003F6CD9" w:rsidRPr="006B5665" w:rsidRDefault="00D0663B" w:rsidP="00D574BB">
      <w:pPr>
        <w:spacing w:after="60"/>
        <w:ind w:right="-613"/>
        <w:jc w:val="both"/>
        <w:rPr>
          <w:rFonts w:ascii="Garamond" w:hAnsi="Garamond" w:cstheme="minorHAnsi"/>
          <w:shd w:val="clear" w:color="auto" w:fill="FFFFFF"/>
        </w:rPr>
      </w:pPr>
      <w:r>
        <w:rPr>
          <w:rFonts w:ascii="Garamond" w:hAnsi="Garamond" w:cstheme="minorHAnsi"/>
          <w:shd w:val="clear" w:color="auto" w:fill="FFFFFF"/>
        </w:rPr>
        <w:t>10</w:t>
      </w:r>
      <w:r w:rsidR="003F6CD9" w:rsidRPr="006B5665">
        <w:rPr>
          <w:rFonts w:ascii="Garamond" w:hAnsi="Garamond" w:cstheme="minorHAnsi"/>
          <w:shd w:val="clear" w:color="auto" w:fill="FFFFFF"/>
        </w:rPr>
        <w:t xml:space="preserve"> </w:t>
      </w:r>
      <w:r w:rsidR="00393862" w:rsidRPr="006B5665">
        <w:rPr>
          <w:rFonts w:ascii="Garamond" w:hAnsi="Garamond" w:cstheme="minorHAnsi"/>
          <w:shd w:val="clear" w:color="auto" w:fill="FFFFFF"/>
        </w:rPr>
        <w:t>ottobre 2021</w:t>
      </w:r>
      <w:r w:rsidR="003F6CD9" w:rsidRPr="006B5665">
        <w:rPr>
          <w:rFonts w:ascii="Garamond" w:hAnsi="Garamond" w:cstheme="minorHAnsi"/>
          <w:shd w:val="clear" w:color="auto" w:fill="FFFFFF"/>
        </w:rPr>
        <w:t>: scadenza delle iscrizioni (tramite sito web del convegno)</w:t>
      </w:r>
    </w:p>
    <w:p w14:paraId="2C675E06" w14:textId="3B528B07" w:rsidR="0023580F" w:rsidRPr="006B5665" w:rsidRDefault="0023580F" w:rsidP="00D574BB">
      <w:pPr>
        <w:spacing w:after="60"/>
        <w:ind w:right="-613"/>
        <w:jc w:val="both"/>
        <w:rPr>
          <w:rFonts w:ascii="Garamond" w:eastAsia="Times New Roman" w:hAnsi="Garamond" w:cs="Times New Roman"/>
          <w:lang w:eastAsia="it-IT"/>
        </w:rPr>
      </w:pPr>
      <w:r w:rsidRPr="006B5665">
        <w:rPr>
          <w:rFonts w:ascii="Garamond" w:hAnsi="Garamond" w:cstheme="minorHAnsi"/>
          <w:shd w:val="clear" w:color="auto" w:fill="FFFFFF"/>
        </w:rPr>
        <w:t>31 ottobre 2021: scadenza per la presentazione del testo degli interventi (o di un abstract esteso: circa        1500 parole)</w:t>
      </w:r>
    </w:p>
    <w:p w14:paraId="1D52C203" w14:textId="29B8C45D" w:rsidR="003F6CD9" w:rsidRPr="006B5665" w:rsidRDefault="00393862" w:rsidP="00D574BB">
      <w:pPr>
        <w:spacing w:after="60"/>
        <w:ind w:right="-613"/>
        <w:jc w:val="both"/>
        <w:rPr>
          <w:rFonts w:ascii="Garamond" w:hAnsi="Garamond" w:cstheme="minorHAnsi"/>
          <w:shd w:val="clear" w:color="auto" w:fill="FFFFFF"/>
        </w:rPr>
      </w:pPr>
      <w:r w:rsidRPr="006B5665">
        <w:rPr>
          <w:rFonts w:ascii="Garamond" w:hAnsi="Garamond" w:cstheme="minorHAnsi"/>
          <w:shd w:val="clear" w:color="auto" w:fill="FFFFFF"/>
        </w:rPr>
        <w:t>4-6 nove</w:t>
      </w:r>
      <w:r w:rsidR="003F6CD9" w:rsidRPr="006B5665">
        <w:rPr>
          <w:rFonts w:ascii="Garamond" w:hAnsi="Garamond" w:cstheme="minorHAnsi"/>
          <w:shd w:val="clear" w:color="auto" w:fill="FFFFFF"/>
        </w:rPr>
        <w:t>mbre 20</w:t>
      </w:r>
      <w:r w:rsidRPr="006B5665">
        <w:rPr>
          <w:rFonts w:ascii="Garamond" w:hAnsi="Garamond" w:cstheme="minorHAnsi"/>
          <w:shd w:val="clear" w:color="auto" w:fill="FFFFFF"/>
        </w:rPr>
        <w:t>21</w:t>
      </w:r>
      <w:r w:rsidR="003F6CD9" w:rsidRPr="006B5665">
        <w:rPr>
          <w:rFonts w:ascii="Garamond" w:hAnsi="Garamond" w:cstheme="minorHAnsi"/>
          <w:shd w:val="clear" w:color="auto" w:fill="FFFFFF"/>
        </w:rPr>
        <w:t>: convegno</w:t>
      </w:r>
    </w:p>
    <w:p w14:paraId="0AE9AE6E" w14:textId="77777777" w:rsidR="003F6CD9" w:rsidRPr="006B5665" w:rsidRDefault="003F6CD9" w:rsidP="00D574BB">
      <w:pPr>
        <w:spacing w:after="60"/>
        <w:ind w:right="-613"/>
        <w:jc w:val="both"/>
        <w:rPr>
          <w:rFonts w:ascii="Garamond" w:hAnsi="Garamond" w:cstheme="minorHAnsi"/>
          <w:b/>
          <w:shd w:val="clear" w:color="auto" w:fill="FFFFFF"/>
        </w:rPr>
      </w:pPr>
    </w:p>
    <w:p w14:paraId="41D5746C" w14:textId="77777777" w:rsidR="003F6CD9" w:rsidRPr="006B5665" w:rsidRDefault="003F6CD9" w:rsidP="00D574BB">
      <w:pPr>
        <w:spacing w:after="60"/>
        <w:ind w:right="-613"/>
        <w:jc w:val="both"/>
        <w:rPr>
          <w:rFonts w:ascii="Garamond" w:hAnsi="Garamond" w:cstheme="minorHAnsi"/>
          <w:b/>
          <w:shd w:val="clear" w:color="auto" w:fill="FFFFFF"/>
        </w:rPr>
      </w:pPr>
      <w:r w:rsidRPr="006B5665">
        <w:rPr>
          <w:rFonts w:ascii="Garamond" w:hAnsi="Garamond" w:cstheme="minorHAnsi"/>
          <w:b/>
          <w:shd w:val="clear" w:color="auto" w:fill="FFFFFF"/>
        </w:rPr>
        <w:t>Lingue ufficiali</w:t>
      </w:r>
    </w:p>
    <w:p w14:paraId="34E0317F" w14:textId="77777777" w:rsidR="003F6CD9" w:rsidRPr="006B5665" w:rsidRDefault="003F6CD9" w:rsidP="00D574BB">
      <w:pPr>
        <w:spacing w:after="60"/>
        <w:ind w:right="-613"/>
        <w:jc w:val="both"/>
        <w:rPr>
          <w:rFonts w:ascii="Garamond" w:hAnsi="Garamond" w:cstheme="minorHAnsi"/>
          <w:shd w:val="clear" w:color="auto" w:fill="FFFFFF"/>
        </w:rPr>
      </w:pPr>
      <w:r w:rsidRPr="006B5665">
        <w:rPr>
          <w:rFonts w:ascii="Garamond" w:hAnsi="Garamond" w:cstheme="minorHAnsi"/>
          <w:shd w:val="clear" w:color="auto" w:fill="FFFFFF"/>
        </w:rPr>
        <w:t>Italiano, francese, inglese</w:t>
      </w:r>
    </w:p>
    <w:p w14:paraId="17D79BF2" w14:textId="77777777" w:rsidR="003F6CD9" w:rsidRPr="006B5665" w:rsidRDefault="003F6CD9" w:rsidP="00D574BB">
      <w:pPr>
        <w:spacing w:after="60"/>
        <w:ind w:right="-613"/>
        <w:jc w:val="both"/>
        <w:rPr>
          <w:rFonts w:ascii="Garamond" w:hAnsi="Garamond" w:cstheme="minorHAnsi"/>
          <w:b/>
          <w:shd w:val="clear" w:color="auto" w:fill="FFFFFF"/>
        </w:rPr>
      </w:pPr>
    </w:p>
    <w:p w14:paraId="45865F57" w14:textId="77777777" w:rsidR="003F6CD9" w:rsidRPr="006B5665" w:rsidRDefault="003F6CD9" w:rsidP="00D574BB">
      <w:pPr>
        <w:spacing w:after="60"/>
        <w:ind w:right="-613"/>
        <w:jc w:val="both"/>
        <w:rPr>
          <w:rFonts w:ascii="Garamond" w:hAnsi="Garamond" w:cstheme="minorHAnsi"/>
          <w:b/>
          <w:shd w:val="clear" w:color="auto" w:fill="FFFFFF"/>
        </w:rPr>
      </w:pPr>
      <w:r w:rsidRPr="006B5665">
        <w:rPr>
          <w:rFonts w:ascii="Garamond" w:hAnsi="Garamond" w:cstheme="minorHAnsi"/>
          <w:b/>
          <w:shd w:val="clear" w:color="auto" w:fill="FFFFFF"/>
        </w:rPr>
        <w:t>Comitato Scientifico</w:t>
      </w:r>
    </w:p>
    <w:p w14:paraId="5A286F13" w14:textId="07C1FDFB" w:rsidR="00FA1363" w:rsidRPr="006B5665" w:rsidRDefault="003A39A7" w:rsidP="00D574BB">
      <w:pPr>
        <w:spacing w:after="60"/>
        <w:ind w:right="-613"/>
        <w:jc w:val="both"/>
        <w:rPr>
          <w:rFonts w:ascii="Garamond" w:hAnsi="Garamond" w:cs="Times New Roman (Corpo CS)"/>
          <w:spacing w:val="4"/>
        </w:rPr>
      </w:pPr>
      <w:r w:rsidRPr="006B5665">
        <w:rPr>
          <w:rFonts w:ascii="Garamond" w:hAnsi="Garamond" w:cs="Times New Roman (Corpo CS)"/>
          <w:spacing w:val="4"/>
        </w:rPr>
        <w:t>Paola Pierucci,</w:t>
      </w:r>
      <w:r w:rsidR="00FA1363" w:rsidRPr="006B5665">
        <w:rPr>
          <w:rFonts w:ascii="Garamond" w:eastAsia="Times New Roman" w:hAnsi="Garamond" w:cs="Times New Roman (Corpo CS)"/>
          <w:spacing w:val="4"/>
          <w:shd w:val="clear" w:color="auto" w:fill="FFFFFF"/>
        </w:rPr>
        <w:t xml:space="preserve"> Gianfranco Tusset, </w:t>
      </w:r>
      <w:r w:rsidR="00FA1363" w:rsidRPr="006B5665">
        <w:rPr>
          <w:rFonts w:ascii="Garamond" w:hAnsi="Garamond" w:cs="Times New Roman (Corpo CS)"/>
          <w:spacing w:val="4"/>
        </w:rPr>
        <w:t xml:space="preserve">Michele Alacevich, Massimo M. Augello, Patrizia Battilani, Carlo Marco Belfanti, Fabrizio Bientinesi, Giuseppe Conti, Giuseppe Di Taranto, Antonio Magliulo, Manuela Mosca, Sebastiano Nerozzi, Ezio Ritrovato, Donatella Strangio, </w:t>
      </w:r>
      <w:r w:rsidRPr="006B5665">
        <w:rPr>
          <w:rFonts w:ascii="Garamond" w:hAnsi="Garamond" w:cs="Times New Roman (Corpo CS)"/>
          <w:spacing w:val="4"/>
        </w:rPr>
        <w:t xml:space="preserve">Mario Taccolini, </w:t>
      </w:r>
      <w:r w:rsidR="00FA1363" w:rsidRPr="006B5665">
        <w:rPr>
          <w:rFonts w:ascii="Garamond" w:hAnsi="Garamond" w:cs="Times New Roman (Corpo CS)"/>
          <w:spacing w:val="4"/>
        </w:rPr>
        <w:t>Carlo M. Travaglini</w:t>
      </w:r>
    </w:p>
    <w:p w14:paraId="5B5C582E" w14:textId="0237B7D6" w:rsidR="00770476" w:rsidRPr="00E04C1E" w:rsidRDefault="009E4533" w:rsidP="00D574BB">
      <w:pPr>
        <w:spacing w:after="60"/>
        <w:ind w:right="-613"/>
        <w:jc w:val="both"/>
        <w:rPr>
          <w:rFonts w:ascii="Garamond" w:hAnsi="Garamond" w:cstheme="minorHAnsi"/>
          <w:b/>
          <w:shd w:val="clear" w:color="auto" w:fill="FFFFFF"/>
        </w:rPr>
      </w:pPr>
      <w:r w:rsidRPr="00E04C1E">
        <w:rPr>
          <w:rFonts w:ascii="Garamond" w:hAnsi="Garamond" w:cstheme="minorHAnsi"/>
          <w:b/>
          <w:shd w:val="clear" w:color="auto" w:fill="FFFFFF"/>
        </w:rPr>
        <w:t>Comitato organizzato</w:t>
      </w:r>
      <w:r w:rsidR="00770476" w:rsidRPr="00E04C1E">
        <w:rPr>
          <w:rFonts w:ascii="Garamond" w:hAnsi="Garamond" w:cstheme="minorHAnsi"/>
          <w:b/>
          <w:shd w:val="clear" w:color="auto" w:fill="FFFFFF"/>
        </w:rPr>
        <w:t>re locale</w:t>
      </w:r>
    </w:p>
    <w:p w14:paraId="00AFD114" w14:textId="6EAFF1B4" w:rsidR="00770476" w:rsidRPr="00E04C1E" w:rsidRDefault="00770476" w:rsidP="00D574BB">
      <w:pPr>
        <w:spacing w:after="60"/>
        <w:ind w:right="-613"/>
        <w:jc w:val="both"/>
        <w:rPr>
          <w:rFonts w:ascii="Garamond" w:hAnsi="Garamond" w:cstheme="minorHAnsi"/>
          <w:shd w:val="clear" w:color="auto" w:fill="FFFFFF"/>
        </w:rPr>
      </w:pPr>
      <w:r w:rsidRPr="00E04C1E">
        <w:rPr>
          <w:rFonts w:ascii="Garamond" w:hAnsi="Garamond" w:cstheme="minorHAnsi"/>
          <w:shd w:val="clear" w:color="auto" w:fill="FFFFFF"/>
        </w:rPr>
        <w:t>Carlo M. Travaglini (coordinatore), Rita d’Errico, Keti Lelo, Giuseppe</w:t>
      </w:r>
      <w:r w:rsidR="009E4533" w:rsidRPr="00E04C1E">
        <w:rPr>
          <w:rFonts w:ascii="Garamond" w:hAnsi="Garamond" w:cstheme="minorHAnsi"/>
          <w:shd w:val="clear" w:color="auto" w:fill="FFFFFF"/>
        </w:rPr>
        <w:t xml:space="preserve"> Stemperini</w:t>
      </w:r>
    </w:p>
    <w:p w14:paraId="0B2267E1" w14:textId="77777777" w:rsidR="00770476" w:rsidRPr="00E04C1E" w:rsidRDefault="00770476" w:rsidP="00D574BB">
      <w:pPr>
        <w:spacing w:after="60"/>
        <w:ind w:right="-613"/>
        <w:jc w:val="both"/>
        <w:rPr>
          <w:rFonts w:ascii="Garamond" w:hAnsi="Garamond" w:cstheme="minorHAnsi"/>
          <w:b/>
          <w:shd w:val="clear" w:color="auto" w:fill="FFFFFF"/>
        </w:rPr>
      </w:pPr>
    </w:p>
    <w:p w14:paraId="3F5C774C" w14:textId="77777777" w:rsidR="003F6CD9" w:rsidRPr="00E656A1" w:rsidRDefault="003F6CD9" w:rsidP="00D574BB">
      <w:pPr>
        <w:spacing w:after="60"/>
        <w:ind w:right="-613"/>
        <w:jc w:val="both"/>
        <w:rPr>
          <w:rFonts w:ascii="Garamond" w:hAnsi="Garamond" w:cstheme="minorHAnsi"/>
          <w:b/>
          <w:bCs/>
          <w:u w:val="single"/>
          <w:shd w:val="clear" w:color="auto" w:fill="FFFFFF"/>
        </w:rPr>
      </w:pPr>
      <w:r w:rsidRPr="00E656A1">
        <w:rPr>
          <w:rFonts w:ascii="Garamond" w:hAnsi="Garamond" w:cstheme="minorHAnsi"/>
          <w:b/>
          <w:bCs/>
          <w:u w:val="single"/>
          <w:shd w:val="clear" w:color="auto" w:fill="FFFFFF"/>
        </w:rPr>
        <w:t>Informazioni</w:t>
      </w:r>
    </w:p>
    <w:p w14:paraId="3B737F2B" w14:textId="40365933" w:rsidR="003126EB" w:rsidRPr="00E656A1" w:rsidRDefault="00352A6F" w:rsidP="00D574BB">
      <w:pPr>
        <w:spacing w:after="60"/>
        <w:ind w:right="-613"/>
        <w:jc w:val="both"/>
        <w:rPr>
          <w:rFonts w:ascii="Garamond" w:hAnsi="Garamond" w:cstheme="minorHAnsi"/>
          <w:b/>
          <w:bCs/>
          <w:shd w:val="clear" w:color="auto" w:fill="FFFFFF"/>
        </w:rPr>
      </w:pPr>
      <w:hyperlink r:id="rId11" w:history="1">
        <w:r w:rsidR="00E04C1E" w:rsidRPr="00E04C1E">
          <w:rPr>
            <w:rStyle w:val="Collegamentoipertestuale"/>
            <w:rFonts w:ascii="Garamond" w:hAnsi="Garamond" w:cstheme="minorHAnsi"/>
            <w:b/>
            <w:bCs/>
            <w:shd w:val="clear" w:color="auto" w:fill="FFFFFF"/>
          </w:rPr>
          <w:t>https://a</w:t>
        </w:r>
        <w:r w:rsidR="003F6CD9" w:rsidRPr="00E04C1E">
          <w:rPr>
            <w:rStyle w:val="Collegamentoipertestuale"/>
            <w:rFonts w:ascii="Garamond" w:hAnsi="Garamond" w:cstheme="minorHAnsi"/>
            <w:b/>
            <w:bCs/>
            <w:shd w:val="clear" w:color="auto" w:fill="FFFFFF"/>
          </w:rPr>
          <w:t>ispe-sise2020conference.eu</w:t>
        </w:r>
        <w:r w:rsidR="00E04C1E" w:rsidRPr="00E04C1E">
          <w:rPr>
            <w:rStyle w:val="Collegamentoipertestuale"/>
            <w:rFonts w:ascii="Garamond" w:hAnsi="Garamond" w:cstheme="minorHAnsi"/>
            <w:b/>
            <w:bCs/>
            <w:shd w:val="clear" w:color="auto" w:fill="FFFFFF"/>
          </w:rPr>
          <w:t>/</w:t>
        </w:r>
      </w:hyperlink>
      <w:r w:rsidR="00E656A1">
        <w:rPr>
          <w:rFonts w:ascii="Garamond" w:hAnsi="Garamond" w:cstheme="minorHAnsi"/>
          <w:b/>
          <w:bCs/>
          <w:shd w:val="clear" w:color="auto" w:fill="FFFFFF"/>
        </w:rPr>
        <w:t xml:space="preserve">   </w:t>
      </w:r>
      <w:r w:rsidR="00E656A1">
        <w:rPr>
          <w:rFonts w:ascii="Garamond" w:hAnsi="Garamond" w:cstheme="minorHAnsi"/>
          <w:b/>
          <w:bCs/>
          <w:shd w:val="clear" w:color="auto" w:fill="FFFFFF"/>
        </w:rPr>
        <w:tab/>
        <w:t xml:space="preserve">     </w:t>
      </w:r>
      <w:hyperlink r:id="rId12" w:history="1">
        <w:r w:rsidR="003F6CD9" w:rsidRPr="00E04C1E">
          <w:rPr>
            <w:rStyle w:val="Collegamentoipertestuale"/>
            <w:rFonts w:ascii="Garamond" w:hAnsi="Garamond"/>
            <w:b/>
            <w:bCs/>
          </w:rPr>
          <w:t>http://www.aispe.eu/</w:t>
        </w:r>
      </w:hyperlink>
      <w:r w:rsidR="00E656A1">
        <w:rPr>
          <w:rFonts w:ascii="Garamond" w:hAnsi="Garamond"/>
          <w:b/>
          <w:bCs/>
        </w:rPr>
        <w:t xml:space="preserve">    </w:t>
      </w:r>
      <w:r w:rsidR="00E656A1">
        <w:rPr>
          <w:rFonts w:ascii="Garamond" w:hAnsi="Garamond"/>
          <w:b/>
          <w:bCs/>
        </w:rPr>
        <w:tab/>
        <w:t xml:space="preserve"> </w:t>
      </w:r>
      <w:hyperlink r:id="rId13" w:history="1">
        <w:r w:rsidR="003F6CD9" w:rsidRPr="00E04C1E">
          <w:rPr>
            <w:rStyle w:val="Collegamentoipertestuale"/>
            <w:rFonts w:ascii="Garamond" w:hAnsi="Garamond" w:cstheme="minorHAnsi"/>
            <w:b/>
            <w:bCs/>
          </w:rPr>
          <w:t>http://www.sisenet.it/</w:t>
        </w:r>
      </w:hyperlink>
    </w:p>
    <w:p w14:paraId="2C3B4A60" w14:textId="77777777" w:rsidR="006B5665" w:rsidRPr="006B5665" w:rsidRDefault="006B5665" w:rsidP="00D574BB">
      <w:pPr>
        <w:spacing w:after="60"/>
        <w:ind w:right="-613"/>
        <w:jc w:val="both"/>
        <w:rPr>
          <w:rStyle w:val="Collegamentoipertestuale"/>
          <w:rFonts w:ascii="Garamond" w:eastAsia="Times New Roman" w:hAnsi="Garamond" w:cs="Arial"/>
          <w:color w:val="0070C0"/>
          <w:shd w:val="clear" w:color="auto" w:fill="FFFFFF"/>
          <w:lang w:eastAsia="it-IT"/>
        </w:rPr>
      </w:pPr>
    </w:p>
    <w:p w14:paraId="49993B40" w14:textId="767D803E" w:rsidR="006B5665" w:rsidRDefault="006B5665" w:rsidP="00D574BB">
      <w:pPr>
        <w:spacing w:after="60"/>
        <w:ind w:right="-613"/>
        <w:jc w:val="both"/>
        <w:rPr>
          <w:rFonts w:ascii="Garamond" w:hAnsi="Garamond" w:cstheme="minorHAnsi"/>
          <w:b/>
          <w:bCs/>
          <w:shd w:val="clear" w:color="auto" w:fill="FFFFFF"/>
          <w:lang w:val="en-US"/>
        </w:rPr>
      </w:pPr>
      <w:r w:rsidRPr="00DB03E9">
        <w:rPr>
          <w:rFonts w:ascii="Garamond" w:hAnsi="Garamond" w:cstheme="minorHAnsi"/>
          <w:b/>
          <w:bCs/>
          <w:shd w:val="clear" w:color="auto" w:fill="FFFFFF"/>
          <w:lang w:val="en-US"/>
        </w:rPr>
        <w:t>email: </w:t>
      </w:r>
      <w:hyperlink r:id="rId14" w:history="1">
        <w:r w:rsidR="00E04C1E" w:rsidRPr="00C674DE">
          <w:rPr>
            <w:rStyle w:val="Collegamentoipertestuale"/>
            <w:rFonts w:ascii="Garamond" w:hAnsi="Garamond" w:cstheme="minorHAnsi"/>
            <w:b/>
            <w:bCs/>
            <w:shd w:val="clear" w:color="auto" w:fill="FFFFFF"/>
            <w:lang w:val="en-US"/>
          </w:rPr>
          <w:t>info@aispe-sise2020conference.eu</w:t>
        </w:r>
      </w:hyperlink>
    </w:p>
    <w:p w14:paraId="09C6AE23" w14:textId="77777777" w:rsidR="00E656A1" w:rsidRPr="00DB03E9" w:rsidRDefault="00E656A1" w:rsidP="00D574BB">
      <w:pPr>
        <w:spacing w:after="60"/>
        <w:ind w:right="-613"/>
        <w:jc w:val="both"/>
        <w:rPr>
          <w:rFonts w:ascii="Garamond" w:hAnsi="Garamond" w:cstheme="minorHAnsi"/>
          <w:b/>
          <w:bCs/>
          <w:shd w:val="clear" w:color="auto" w:fill="FFFFFF"/>
          <w:lang w:val="en-US"/>
        </w:rPr>
      </w:pPr>
    </w:p>
    <w:p w14:paraId="0459FE2D" w14:textId="77777777" w:rsidR="006B5665" w:rsidRPr="00E04C1E" w:rsidRDefault="006B5665" w:rsidP="00D574BB">
      <w:pPr>
        <w:spacing w:after="60"/>
        <w:ind w:right="-613"/>
        <w:jc w:val="both"/>
        <w:rPr>
          <w:rFonts w:ascii="Garamond" w:hAnsi="Garamond" w:cstheme="minorHAnsi"/>
          <w:b/>
          <w:bCs/>
          <w:shd w:val="clear" w:color="auto" w:fill="FFFFFF"/>
          <w:lang w:val="en-US"/>
        </w:rPr>
      </w:pPr>
      <w:r w:rsidRPr="00E04C1E">
        <w:rPr>
          <w:rFonts w:ascii="Garamond" w:hAnsi="Garamond" w:cstheme="minorHAnsi"/>
          <w:b/>
          <w:bCs/>
          <w:shd w:val="clear" w:color="auto" w:fill="FFFFFF"/>
          <w:lang w:val="en-US"/>
        </w:rPr>
        <w:t>For any technical issues (on line registration, abstract submission…), please contact our helpdesk</w:t>
      </w:r>
    </w:p>
    <w:p w14:paraId="0B78B188" w14:textId="21FB921D" w:rsidR="006B5665" w:rsidRDefault="006B5665" w:rsidP="00D574BB">
      <w:pPr>
        <w:spacing w:after="60"/>
        <w:ind w:right="-613"/>
        <w:jc w:val="both"/>
        <w:rPr>
          <w:rFonts w:ascii="Garamond" w:hAnsi="Garamond" w:cstheme="minorHAnsi"/>
          <w:b/>
          <w:bCs/>
          <w:shd w:val="clear" w:color="auto" w:fill="FFFFFF"/>
        </w:rPr>
      </w:pPr>
      <w:r w:rsidRPr="006B5665">
        <w:rPr>
          <w:rFonts w:ascii="Garamond" w:hAnsi="Garamond" w:cstheme="minorHAnsi"/>
          <w:b/>
          <w:bCs/>
          <w:shd w:val="clear" w:color="auto" w:fill="FFFFFF"/>
        </w:rPr>
        <w:t>email: </w:t>
      </w:r>
      <w:hyperlink r:id="rId15" w:history="1">
        <w:r w:rsidR="00E04C1E" w:rsidRPr="00C674DE">
          <w:rPr>
            <w:rStyle w:val="Collegamentoipertestuale"/>
            <w:rFonts w:ascii="Garamond" w:hAnsi="Garamond" w:cstheme="minorHAnsi"/>
            <w:b/>
            <w:bCs/>
            <w:shd w:val="clear" w:color="auto" w:fill="FFFFFF"/>
          </w:rPr>
          <w:t>helpdesk@aispe-sise2020conference.eu</w:t>
        </w:r>
      </w:hyperlink>
    </w:p>
    <w:p w14:paraId="79A114E5" w14:textId="77777777" w:rsidR="006B5665" w:rsidRPr="00393862" w:rsidRDefault="006B5665" w:rsidP="00D574BB">
      <w:pPr>
        <w:spacing w:after="60"/>
        <w:ind w:right="-613"/>
        <w:jc w:val="both"/>
        <w:rPr>
          <w:rFonts w:ascii="Garamond" w:eastAsia="Times New Roman" w:hAnsi="Garamond" w:cs="Arial"/>
          <w:color w:val="0070C0"/>
          <w:sz w:val="26"/>
          <w:szCs w:val="26"/>
          <w:u w:val="single"/>
          <w:shd w:val="clear" w:color="auto" w:fill="FFFFFF"/>
          <w:lang w:eastAsia="it-IT"/>
        </w:rPr>
      </w:pPr>
    </w:p>
    <w:sectPr w:rsidR="006B5665" w:rsidRPr="00393862" w:rsidSect="006B5665">
      <w:footerReference w:type="even" r:id="rId16"/>
      <w:footerReference w:type="default" r:id="rId17"/>
      <w:headerReference w:type="first" r:id="rId18"/>
      <w:pgSz w:w="11900" w:h="16840"/>
      <w:pgMar w:top="1701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79C6" w14:textId="77777777" w:rsidR="00352A6F" w:rsidRDefault="00352A6F" w:rsidP="004D2FD7">
      <w:r>
        <w:separator/>
      </w:r>
    </w:p>
  </w:endnote>
  <w:endnote w:type="continuationSeparator" w:id="0">
    <w:p w14:paraId="4575E138" w14:textId="77777777" w:rsidR="00352A6F" w:rsidRDefault="00352A6F" w:rsidP="004D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o CS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6F1E" w14:textId="77777777" w:rsidR="00D0663B" w:rsidRDefault="00D0663B" w:rsidP="004D2FD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1EF71FC" w14:textId="77777777" w:rsidR="00D0663B" w:rsidRDefault="00D0663B" w:rsidP="004D2FD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18F72" w14:textId="77777777" w:rsidR="00D0663B" w:rsidRDefault="00D0663B" w:rsidP="004D2FD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71ECF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6C055317" w14:textId="77777777" w:rsidR="00D0663B" w:rsidRDefault="00D0663B" w:rsidP="004D2FD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85B4F" w14:textId="77777777" w:rsidR="00352A6F" w:rsidRDefault="00352A6F" w:rsidP="004D2FD7">
      <w:r>
        <w:separator/>
      </w:r>
    </w:p>
  </w:footnote>
  <w:footnote w:type="continuationSeparator" w:id="0">
    <w:p w14:paraId="148AE9F0" w14:textId="77777777" w:rsidR="00352A6F" w:rsidRDefault="00352A6F" w:rsidP="004D2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349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6"/>
      <w:gridCol w:w="5463"/>
    </w:tblGrid>
    <w:tr w:rsidR="00D0663B" w:rsidRPr="00AB3960" w14:paraId="73ECA047" w14:textId="77777777" w:rsidTr="00770476">
      <w:trPr>
        <w:trHeight w:val="142"/>
      </w:trPr>
      <w:tc>
        <w:tcPr>
          <w:tcW w:w="4886" w:type="dxa"/>
        </w:tcPr>
        <w:p w14:paraId="64E3DF65" w14:textId="77777777" w:rsidR="00D0663B" w:rsidRPr="00AB3960" w:rsidRDefault="00D0663B" w:rsidP="00770476">
          <w:pPr>
            <w:ind w:left="32" w:right="-291"/>
            <w:rPr>
              <w:rFonts w:ascii="Garamond" w:hAnsi="Garamond" w:cstheme="minorHAnsi"/>
              <w:noProof/>
              <w:sz w:val="16"/>
              <w:szCs w:val="16"/>
              <w:lang w:eastAsia="it-IT"/>
            </w:rPr>
          </w:pPr>
        </w:p>
      </w:tc>
      <w:tc>
        <w:tcPr>
          <w:tcW w:w="5463" w:type="dxa"/>
          <w:vMerge w:val="restart"/>
        </w:tcPr>
        <w:p w14:paraId="14FE1EB4" w14:textId="77777777" w:rsidR="00D0663B" w:rsidRPr="00AB3960" w:rsidRDefault="00D0663B" w:rsidP="00770476">
          <w:pPr>
            <w:ind w:right="-105"/>
            <w:jc w:val="right"/>
            <w:rPr>
              <w:rFonts w:ascii="Garamond" w:hAnsi="Garamond" w:cstheme="minorHAnsi"/>
              <w:noProof/>
              <w:sz w:val="16"/>
              <w:szCs w:val="16"/>
              <w:lang w:eastAsia="it-IT"/>
            </w:rPr>
          </w:pPr>
          <w:r w:rsidRPr="00AB3960">
            <w:rPr>
              <w:rFonts w:ascii="Garamond" w:hAnsi="Garamond" w:cstheme="minorHAnsi"/>
              <w:noProof/>
              <w:sz w:val="16"/>
              <w:szCs w:val="16"/>
              <w:lang w:eastAsia="it-IT"/>
            </w:rPr>
            <w:drawing>
              <wp:inline distT="0" distB="0" distL="0" distR="0" wp14:anchorId="1F0C88E2" wp14:editId="3EEC0CFC">
                <wp:extent cx="2562860" cy="743023"/>
                <wp:effectExtent l="0" t="0" r="2540" b="6350"/>
                <wp:docPr id="1" name="Immagine 1" descr="Macintosh HD:Users:carlo:Desktop:CROMA:AISPE_SISE:logo_sise20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carlo:Desktop:CROMA:AISPE_SISE:logo_sise201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2185" cy="754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663B" w14:paraId="2FE27E1A" w14:textId="77777777" w:rsidTr="00770476">
      <w:tc>
        <w:tcPr>
          <w:tcW w:w="4886" w:type="dxa"/>
        </w:tcPr>
        <w:p w14:paraId="57CDA92B" w14:textId="77777777" w:rsidR="00D0663B" w:rsidRDefault="00D0663B" w:rsidP="00770476">
          <w:pPr>
            <w:ind w:left="32" w:right="-291"/>
            <w:rPr>
              <w:rFonts w:ascii="Garamond" w:hAnsi="Garamond" w:cstheme="minorHAnsi"/>
              <w:sz w:val="28"/>
              <w:szCs w:val="28"/>
            </w:rPr>
          </w:pPr>
          <w:r w:rsidRPr="007E2219">
            <w:rPr>
              <w:rFonts w:ascii="Garamond" w:hAnsi="Garamond" w:cstheme="minorHAnsi"/>
              <w:noProof/>
              <w:sz w:val="28"/>
              <w:szCs w:val="28"/>
              <w:lang w:eastAsia="it-IT"/>
            </w:rPr>
            <w:drawing>
              <wp:inline distT="0" distB="0" distL="0" distR="0" wp14:anchorId="00BAF2F2" wp14:editId="1F06E7C3">
                <wp:extent cx="2499280" cy="627075"/>
                <wp:effectExtent l="0" t="0" r="3175" b="0"/>
                <wp:docPr id="3" name="Immagine 3" descr="Macintosh HD:Users:carlo:Desktop:CROMA:AISPE_SISE:logo_aisp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Macintosh HD:Users:carlo:Desktop:CROMA:AISPE_SISE:logo_aisp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5258" cy="638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3" w:type="dxa"/>
          <w:vMerge/>
        </w:tcPr>
        <w:p w14:paraId="07DFCDB0" w14:textId="77777777" w:rsidR="00D0663B" w:rsidRDefault="00D0663B" w:rsidP="00770476">
          <w:pPr>
            <w:ind w:right="-108"/>
            <w:jc w:val="right"/>
            <w:rPr>
              <w:rFonts w:ascii="Garamond" w:hAnsi="Garamond" w:cstheme="minorHAnsi"/>
              <w:sz w:val="28"/>
              <w:szCs w:val="28"/>
            </w:rPr>
          </w:pPr>
        </w:p>
      </w:tc>
    </w:tr>
  </w:tbl>
  <w:p w14:paraId="46092BB9" w14:textId="77777777" w:rsidR="00D0663B" w:rsidRDefault="00D066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5C2C"/>
    <w:multiLevelType w:val="hybridMultilevel"/>
    <w:tmpl w:val="4D841236"/>
    <w:lvl w:ilvl="0" w:tplc="2800CF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D1F90"/>
    <w:multiLevelType w:val="hybridMultilevel"/>
    <w:tmpl w:val="029EE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4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18"/>
    <w:rsid w:val="00005871"/>
    <w:rsid w:val="0003726A"/>
    <w:rsid w:val="000378B2"/>
    <w:rsid w:val="000510F1"/>
    <w:rsid w:val="00084561"/>
    <w:rsid w:val="00093E4E"/>
    <w:rsid w:val="000A2DC5"/>
    <w:rsid w:val="000B4855"/>
    <w:rsid w:val="000C118A"/>
    <w:rsid w:val="000E1038"/>
    <w:rsid w:val="00106E73"/>
    <w:rsid w:val="0011132A"/>
    <w:rsid w:val="0011381E"/>
    <w:rsid w:val="00120AAE"/>
    <w:rsid w:val="001273F3"/>
    <w:rsid w:val="00142B1B"/>
    <w:rsid w:val="00143EB2"/>
    <w:rsid w:val="00164B5A"/>
    <w:rsid w:val="0017085A"/>
    <w:rsid w:val="00177800"/>
    <w:rsid w:val="0018053F"/>
    <w:rsid w:val="00187C3C"/>
    <w:rsid w:val="001A07D1"/>
    <w:rsid w:val="001B2B48"/>
    <w:rsid w:val="001C3C64"/>
    <w:rsid w:val="001D2EF2"/>
    <w:rsid w:val="002313F7"/>
    <w:rsid w:val="0023580F"/>
    <w:rsid w:val="00261758"/>
    <w:rsid w:val="00265EF8"/>
    <w:rsid w:val="002A1A54"/>
    <w:rsid w:val="002A6AE8"/>
    <w:rsid w:val="002B21AF"/>
    <w:rsid w:val="00305F88"/>
    <w:rsid w:val="003126EB"/>
    <w:rsid w:val="00337086"/>
    <w:rsid w:val="00352A6F"/>
    <w:rsid w:val="00372D17"/>
    <w:rsid w:val="00380B18"/>
    <w:rsid w:val="00382686"/>
    <w:rsid w:val="003935D2"/>
    <w:rsid w:val="00393862"/>
    <w:rsid w:val="003A39A7"/>
    <w:rsid w:val="003B096D"/>
    <w:rsid w:val="003B5B9E"/>
    <w:rsid w:val="003C196A"/>
    <w:rsid w:val="003C21C3"/>
    <w:rsid w:val="003D3CE4"/>
    <w:rsid w:val="003E2087"/>
    <w:rsid w:val="003F6CD9"/>
    <w:rsid w:val="00403E75"/>
    <w:rsid w:val="00410CB2"/>
    <w:rsid w:val="004116EB"/>
    <w:rsid w:val="00412786"/>
    <w:rsid w:val="00423399"/>
    <w:rsid w:val="0042482D"/>
    <w:rsid w:val="00425A72"/>
    <w:rsid w:val="004371C8"/>
    <w:rsid w:val="00445851"/>
    <w:rsid w:val="00490932"/>
    <w:rsid w:val="004A621D"/>
    <w:rsid w:val="004B1710"/>
    <w:rsid w:val="004C0902"/>
    <w:rsid w:val="004C5541"/>
    <w:rsid w:val="004D2FD7"/>
    <w:rsid w:val="004D661B"/>
    <w:rsid w:val="004E0EDC"/>
    <w:rsid w:val="004F0E84"/>
    <w:rsid w:val="00510623"/>
    <w:rsid w:val="00512728"/>
    <w:rsid w:val="00542559"/>
    <w:rsid w:val="00555F43"/>
    <w:rsid w:val="00556D55"/>
    <w:rsid w:val="0056529C"/>
    <w:rsid w:val="005771B5"/>
    <w:rsid w:val="0059516D"/>
    <w:rsid w:val="005F35FA"/>
    <w:rsid w:val="006A0E40"/>
    <w:rsid w:val="006B5665"/>
    <w:rsid w:val="006B72AA"/>
    <w:rsid w:val="006C2397"/>
    <w:rsid w:val="006D01DE"/>
    <w:rsid w:val="006D5BED"/>
    <w:rsid w:val="006E2BBC"/>
    <w:rsid w:val="006E369D"/>
    <w:rsid w:val="006F6226"/>
    <w:rsid w:val="00711B88"/>
    <w:rsid w:val="0072796F"/>
    <w:rsid w:val="00727C3B"/>
    <w:rsid w:val="00746885"/>
    <w:rsid w:val="00746B3E"/>
    <w:rsid w:val="007537F2"/>
    <w:rsid w:val="007666A5"/>
    <w:rsid w:val="00770476"/>
    <w:rsid w:val="00777320"/>
    <w:rsid w:val="00796C14"/>
    <w:rsid w:val="007B1D1A"/>
    <w:rsid w:val="007C3C71"/>
    <w:rsid w:val="007D103E"/>
    <w:rsid w:val="007D43EA"/>
    <w:rsid w:val="007E4CA2"/>
    <w:rsid w:val="007E4FC5"/>
    <w:rsid w:val="007E719D"/>
    <w:rsid w:val="007F4B59"/>
    <w:rsid w:val="00804B10"/>
    <w:rsid w:val="00816A4F"/>
    <w:rsid w:val="00842B9B"/>
    <w:rsid w:val="00845676"/>
    <w:rsid w:val="00846363"/>
    <w:rsid w:val="008577A1"/>
    <w:rsid w:val="00871ECF"/>
    <w:rsid w:val="00897CA5"/>
    <w:rsid w:val="008A12BE"/>
    <w:rsid w:val="008B2E71"/>
    <w:rsid w:val="008B743B"/>
    <w:rsid w:val="008C4752"/>
    <w:rsid w:val="008E0A16"/>
    <w:rsid w:val="008E2D6D"/>
    <w:rsid w:val="00904BCA"/>
    <w:rsid w:val="009113D8"/>
    <w:rsid w:val="00927E3A"/>
    <w:rsid w:val="009367A9"/>
    <w:rsid w:val="00947A11"/>
    <w:rsid w:val="00965C37"/>
    <w:rsid w:val="00972FE8"/>
    <w:rsid w:val="00986C7D"/>
    <w:rsid w:val="009A4E28"/>
    <w:rsid w:val="009C7272"/>
    <w:rsid w:val="009E4533"/>
    <w:rsid w:val="00A071C4"/>
    <w:rsid w:val="00A228E8"/>
    <w:rsid w:val="00A366F7"/>
    <w:rsid w:val="00A51743"/>
    <w:rsid w:val="00A75710"/>
    <w:rsid w:val="00A935D6"/>
    <w:rsid w:val="00AA5E2F"/>
    <w:rsid w:val="00AF0A9B"/>
    <w:rsid w:val="00B14F57"/>
    <w:rsid w:val="00B202BB"/>
    <w:rsid w:val="00B20577"/>
    <w:rsid w:val="00B22CCC"/>
    <w:rsid w:val="00B738DF"/>
    <w:rsid w:val="00BC57A8"/>
    <w:rsid w:val="00BE4CED"/>
    <w:rsid w:val="00BE6396"/>
    <w:rsid w:val="00BF0E2D"/>
    <w:rsid w:val="00BF474A"/>
    <w:rsid w:val="00C47C75"/>
    <w:rsid w:val="00C8151E"/>
    <w:rsid w:val="00CA3E37"/>
    <w:rsid w:val="00CC046E"/>
    <w:rsid w:val="00CC278E"/>
    <w:rsid w:val="00CE0C15"/>
    <w:rsid w:val="00CF0B0E"/>
    <w:rsid w:val="00CF2459"/>
    <w:rsid w:val="00D038B5"/>
    <w:rsid w:val="00D0663B"/>
    <w:rsid w:val="00D12FBA"/>
    <w:rsid w:val="00D15749"/>
    <w:rsid w:val="00D43DD1"/>
    <w:rsid w:val="00D471DE"/>
    <w:rsid w:val="00D574BB"/>
    <w:rsid w:val="00D84EE2"/>
    <w:rsid w:val="00D959A8"/>
    <w:rsid w:val="00D977E9"/>
    <w:rsid w:val="00DA3229"/>
    <w:rsid w:val="00DA42B2"/>
    <w:rsid w:val="00DB03E9"/>
    <w:rsid w:val="00DB08A0"/>
    <w:rsid w:val="00DC1639"/>
    <w:rsid w:val="00DC2B88"/>
    <w:rsid w:val="00DC6FE7"/>
    <w:rsid w:val="00DD249E"/>
    <w:rsid w:val="00DE1FF3"/>
    <w:rsid w:val="00E0101A"/>
    <w:rsid w:val="00E04C1E"/>
    <w:rsid w:val="00E23443"/>
    <w:rsid w:val="00E279D8"/>
    <w:rsid w:val="00E54A70"/>
    <w:rsid w:val="00E656A1"/>
    <w:rsid w:val="00E713EA"/>
    <w:rsid w:val="00E77C34"/>
    <w:rsid w:val="00E85018"/>
    <w:rsid w:val="00EB0024"/>
    <w:rsid w:val="00EB0F95"/>
    <w:rsid w:val="00EB4774"/>
    <w:rsid w:val="00EC3F72"/>
    <w:rsid w:val="00ED4506"/>
    <w:rsid w:val="00ED48C6"/>
    <w:rsid w:val="00EE7777"/>
    <w:rsid w:val="00EF70A0"/>
    <w:rsid w:val="00F14D58"/>
    <w:rsid w:val="00F30615"/>
    <w:rsid w:val="00F322C4"/>
    <w:rsid w:val="00F423D7"/>
    <w:rsid w:val="00F47081"/>
    <w:rsid w:val="00F516FB"/>
    <w:rsid w:val="00F633E4"/>
    <w:rsid w:val="00F804D3"/>
    <w:rsid w:val="00F95A22"/>
    <w:rsid w:val="00FA1363"/>
    <w:rsid w:val="00FF06F5"/>
    <w:rsid w:val="00FF1E30"/>
    <w:rsid w:val="00FF318E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A2F325"/>
  <w15:docId w15:val="{E20B3F15-0122-4A74-BCDA-9123165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633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uiPriority w:val="99"/>
    <w:unhideWhenUsed/>
    <w:rsid w:val="00DA42B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3E7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61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615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4D2F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FD7"/>
  </w:style>
  <w:style w:type="character" w:styleId="Numeropagina">
    <w:name w:val="page number"/>
    <w:basedOn w:val="Carpredefinitoparagrafo"/>
    <w:uiPriority w:val="99"/>
    <w:semiHidden/>
    <w:unhideWhenUsed/>
    <w:rsid w:val="004D2FD7"/>
  </w:style>
  <w:style w:type="paragraph" w:styleId="Revisione">
    <w:name w:val="Revision"/>
    <w:hidden/>
    <w:uiPriority w:val="99"/>
    <w:semiHidden/>
    <w:rsid w:val="003935D2"/>
  </w:style>
  <w:style w:type="character" w:styleId="Collegamentovisitato">
    <w:name w:val="FollowedHyperlink"/>
    <w:basedOn w:val="Carpredefinitoparagrafo"/>
    <w:uiPriority w:val="99"/>
    <w:semiHidden/>
    <w:unhideWhenUsed/>
    <w:rsid w:val="00143EB2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B17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1710"/>
  </w:style>
  <w:style w:type="table" w:styleId="Grigliatabella">
    <w:name w:val="Table Grid"/>
    <w:basedOn w:val="Tabellanormale"/>
    <w:uiPriority w:val="39"/>
    <w:rsid w:val="004B1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1B2B4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04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spe-sise2020conference.eu/" TargetMode="External"/><Relationship Id="rId13" Type="http://schemas.openxmlformats.org/officeDocument/2006/relationships/hyperlink" Target="http://www.sisenet.it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ispe.e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ispe-sise2020conference.e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elpdesk@aispe-sise2020conference.eu" TargetMode="External"/><Relationship Id="rId10" Type="http://schemas.openxmlformats.org/officeDocument/2006/relationships/hyperlink" Target="https://aispe-sise2020conference.e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ispe-sise2020conference.eu/users/" TargetMode="External"/><Relationship Id="rId14" Type="http://schemas.openxmlformats.org/officeDocument/2006/relationships/hyperlink" Target="mailto:info@aispe-sise2020conference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E47B3C2A-DC8A-49A8-9DAC-BC3AD71E9043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Tusset Gianfranco</cp:lastModifiedBy>
  <cp:revision>2</cp:revision>
  <cp:lastPrinted>2021-07-06T09:02:00Z</cp:lastPrinted>
  <dcterms:created xsi:type="dcterms:W3CDTF">2021-07-06T17:27:00Z</dcterms:created>
  <dcterms:modified xsi:type="dcterms:W3CDTF">2021-07-06T17:27:00Z</dcterms:modified>
</cp:coreProperties>
</file>